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C0" w:rsidRDefault="003A51C0" w:rsidP="003A51C0">
      <w:pPr>
        <w:rPr>
          <w:rFonts w:ascii="Arial" w:hAnsi="Arial"/>
          <w:b/>
        </w:rPr>
      </w:pPr>
    </w:p>
    <w:p w:rsidR="00F97B32" w:rsidRDefault="00F97B32" w:rsidP="003A51C0">
      <w:pPr>
        <w:rPr>
          <w:rFonts w:ascii="Arial" w:hAnsi="Arial"/>
          <w:b/>
        </w:rPr>
      </w:pPr>
    </w:p>
    <w:p w:rsidR="00F97B32" w:rsidRPr="00624044" w:rsidRDefault="00F97B32" w:rsidP="00F97B32">
      <w:pPr>
        <w:rPr>
          <w:rFonts w:ascii="Arial" w:hAnsi="Arial"/>
          <w:b/>
        </w:rPr>
      </w:pPr>
      <w:r w:rsidRPr="00624044">
        <w:rPr>
          <w:rFonts w:ascii="Arial" w:hAnsi="Arial"/>
          <w:b/>
        </w:rPr>
        <w:t xml:space="preserve">Şirketimizin </w:t>
      </w:r>
      <w:r w:rsidR="00607F12">
        <w:rPr>
          <w:rFonts w:ascii="Arial" w:hAnsi="Arial"/>
          <w:b/>
        </w:rPr>
        <w:t>18</w:t>
      </w:r>
      <w:r>
        <w:rPr>
          <w:rFonts w:ascii="Arial" w:hAnsi="Arial"/>
          <w:b/>
        </w:rPr>
        <w:t>/07/</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F97B32" w:rsidRDefault="00F97B32" w:rsidP="00F97B32">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823591" w:rsidRDefault="00823591" w:rsidP="00F97B32">
      <w:pPr>
        <w:rPr>
          <w:rFonts w:ascii="Arial" w:hAnsi="Arial"/>
          <w:b/>
        </w:rPr>
      </w:pPr>
    </w:p>
    <w:p w:rsidR="00CD688D" w:rsidRDefault="00823591" w:rsidP="00823591">
      <w:pPr>
        <w:spacing w:line="360" w:lineRule="auto"/>
        <w:rPr>
          <w:rFonts w:ascii="Arial" w:hAnsi="Arial"/>
          <w:b/>
        </w:rPr>
      </w:pPr>
      <w:r w:rsidRPr="00C339D2">
        <w:rPr>
          <w:rFonts w:ascii="Arial" w:hAnsi="Arial"/>
        </w:rPr>
        <w:t xml:space="preserve">26/5/2022 tarihli ve 5615 sayılı Cumhurbaşkanı Kararı ile yürürlüğe konulan </w:t>
      </w:r>
      <w:r w:rsidRPr="00AE0777">
        <w:rPr>
          <w:rFonts w:ascii="Arial" w:hAnsi="Arial"/>
          <w:b/>
          <w:u w:val="single"/>
        </w:rPr>
        <w:t>“Şeker İthalatında Tarife Kontenjanı Uygulanması Hakkında Karar”</w:t>
      </w:r>
      <w:r w:rsidRPr="00C339D2">
        <w:rPr>
          <w:rFonts w:ascii="Arial" w:hAnsi="Arial"/>
        </w:rPr>
        <w:t xml:space="preserve"> uyarınca T.C. Ticaret Bakanlığı İthalat Genel Müdürlüğü bünyesinde tarife pozisyonu (GTP) 17.01 olan </w:t>
      </w:r>
      <w:r>
        <w:rPr>
          <w:rFonts w:ascii="Arial" w:hAnsi="Arial"/>
        </w:rPr>
        <w:t xml:space="preserve">ithal </w:t>
      </w:r>
      <w:r w:rsidRPr="00C339D2">
        <w:rPr>
          <w:rFonts w:ascii="Arial" w:hAnsi="Arial"/>
        </w:rPr>
        <w:t>şekeri için açılan 400.000 ton şeker tarife kontenjanı için yapmış olduğumuz ithal şeker başvurumuz olumlu karşılanmış olup 15/10/2022 tarihine kadar geçerli olacak 2.160.516 kg’lık ithal belgesi düzenlenmiştir.</w:t>
      </w:r>
    </w:p>
    <w:p w:rsidR="00F97B32" w:rsidRDefault="00F97B32" w:rsidP="00F97B32">
      <w:pPr>
        <w:rPr>
          <w:rFonts w:ascii="Arial" w:hAnsi="Arial"/>
          <w:b/>
        </w:rPr>
      </w:pPr>
    </w:p>
    <w:p w:rsidR="00F97B32" w:rsidRPr="00624044" w:rsidRDefault="00F97B32" w:rsidP="00F97B32">
      <w:pPr>
        <w:rPr>
          <w:rFonts w:ascii="Arial" w:hAnsi="Arial"/>
          <w:b/>
        </w:rPr>
      </w:pPr>
      <w:r w:rsidRPr="00624044">
        <w:rPr>
          <w:rFonts w:ascii="Arial" w:hAnsi="Arial"/>
          <w:b/>
        </w:rPr>
        <w:t xml:space="preserve">Şirketimizin </w:t>
      </w:r>
      <w:r w:rsidR="00607F12">
        <w:rPr>
          <w:rFonts w:ascii="Arial" w:hAnsi="Arial"/>
          <w:b/>
        </w:rPr>
        <w:t>18</w:t>
      </w:r>
      <w:r>
        <w:rPr>
          <w:rFonts w:ascii="Arial" w:hAnsi="Arial"/>
          <w:b/>
        </w:rPr>
        <w:t>/07/</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F97B32" w:rsidRDefault="00F97B32" w:rsidP="00F97B32">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F97B32" w:rsidRDefault="00F97B32" w:rsidP="00F97B32">
      <w:pPr>
        <w:rPr>
          <w:rFonts w:ascii="Arial" w:hAnsi="Arial"/>
          <w:b/>
        </w:rPr>
      </w:pPr>
    </w:p>
    <w:p w:rsidR="00F97B32" w:rsidRDefault="00F97B32" w:rsidP="00F97B32">
      <w:pPr>
        <w:rPr>
          <w:rFonts w:ascii="Arial" w:hAnsi="Arial"/>
          <w:sz w:val="20"/>
          <w:szCs w:val="20"/>
        </w:rPr>
      </w:pPr>
      <w:r w:rsidRPr="0005524D">
        <w:rPr>
          <w:rFonts w:ascii="Arial" w:hAnsi="Arial"/>
          <w:sz w:val="20"/>
          <w:szCs w:val="20"/>
        </w:rPr>
        <w:t>Şirketimizin 20</w:t>
      </w:r>
      <w:r>
        <w:rPr>
          <w:rFonts w:ascii="Arial" w:hAnsi="Arial"/>
          <w:sz w:val="20"/>
          <w:szCs w:val="20"/>
        </w:rPr>
        <w:t xml:space="preserve">22 </w:t>
      </w:r>
      <w:r w:rsidRPr="0005524D">
        <w:rPr>
          <w:rFonts w:ascii="Arial" w:hAnsi="Arial"/>
          <w:sz w:val="20"/>
          <w:szCs w:val="20"/>
        </w:rPr>
        <w:t xml:space="preserve">yılı hesap dönemine ilişkin finansal raporlarının Sermaye Piyasası Kanunu ve Türk Ticaret Kanunu'na uygun olarak bağımsız denetimlerinin yapılması konusunda Yönetim Kurulumuz tarafından belirlenen </w:t>
      </w:r>
      <w:r w:rsidRPr="0005524D">
        <w:rPr>
          <w:rFonts w:ascii="Arial" w:hAnsi="Arial"/>
          <w:color w:val="333333"/>
          <w:sz w:val="20"/>
          <w:szCs w:val="20"/>
          <w:shd w:val="clear" w:color="auto" w:fill="FFFFFF"/>
        </w:rPr>
        <w:t>A</w:t>
      </w:r>
      <w:r>
        <w:rPr>
          <w:rFonts w:ascii="Arial" w:hAnsi="Arial"/>
          <w:color w:val="333333"/>
          <w:sz w:val="20"/>
          <w:szCs w:val="20"/>
          <w:shd w:val="clear" w:color="auto" w:fill="FFFFFF"/>
        </w:rPr>
        <w:t>baküs</w:t>
      </w:r>
      <w:r w:rsidRPr="0005524D">
        <w:rPr>
          <w:rFonts w:ascii="Arial" w:hAnsi="Arial"/>
          <w:color w:val="333333"/>
          <w:sz w:val="20"/>
          <w:szCs w:val="20"/>
          <w:shd w:val="clear" w:color="auto" w:fill="FFFFFF"/>
        </w:rPr>
        <w:t xml:space="preserve">  Bağımsız Denetim </w:t>
      </w:r>
      <w:r>
        <w:rPr>
          <w:rFonts w:ascii="Arial" w:hAnsi="Arial"/>
          <w:color w:val="333333"/>
          <w:sz w:val="20"/>
          <w:szCs w:val="20"/>
          <w:shd w:val="clear" w:color="auto" w:fill="FFFFFF"/>
        </w:rPr>
        <w:t>A.Ş</w:t>
      </w:r>
      <w:r>
        <w:rPr>
          <w:rFonts w:ascii="Arial" w:hAnsi="Arial"/>
          <w:sz w:val="20"/>
          <w:szCs w:val="20"/>
        </w:rPr>
        <w:t xml:space="preserve"> 30/06/2022</w:t>
      </w:r>
      <w:r w:rsidRPr="0005524D">
        <w:rPr>
          <w:rFonts w:ascii="Arial" w:hAnsi="Arial"/>
          <w:sz w:val="20"/>
          <w:szCs w:val="20"/>
        </w:rPr>
        <w:t xml:space="preserve"> tarihli Olağan Genel Kurulda onaylanmıştır. İlgili Genel Kurul kararı,</w:t>
      </w:r>
      <w:r w:rsidRPr="0005524D">
        <w:rPr>
          <w:rFonts w:ascii="Arial" w:hAnsi="Arial"/>
          <w:color w:val="333333"/>
          <w:sz w:val="20"/>
          <w:szCs w:val="20"/>
          <w:shd w:val="clear" w:color="auto" w:fill="FFFFFF"/>
        </w:rPr>
        <w:t xml:space="preserve"> İstanbul Ticaret Sicil Müdürlüğü tarafından</w:t>
      </w:r>
      <w:r w:rsidRPr="0005524D">
        <w:rPr>
          <w:rFonts w:ascii="Arial" w:hAnsi="Arial"/>
          <w:sz w:val="20"/>
          <w:szCs w:val="20"/>
        </w:rPr>
        <w:t xml:space="preserve"> </w:t>
      </w:r>
      <w:r>
        <w:rPr>
          <w:rFonts w:ascii="Arial" w:hAnsi="Arial"/>
          <w:sz w:val="20"/>
          <w:szCs w:val="20"/>
        </w:rPr>
        <w:t>13/07/2022</w:t>
      </w:r>
      <w:r w:rsidRPr="0005524D">
        <w:rPr>
          <w:rFonts w:ascii="Arial" w:hAnsi="Arial"/>
          <w:sz w:val="20"/>
          <w:szCs w:val="20"/>
        </w:rPr>
        <w:t xml:space="preserve"> tarihinde tescil edilerek </w:t>
      </w:r>
      <w:r>
        <w:rPr>
          <w:rFonts w:ascii="Arial" w:hAnsi="Arial"/>
          <w:sz w:val="20"/>
          <w:szCs w:val="20"/>
        </w:rPr>
        <w:t>13/07</w:t>
      </w:r>
      <w:r w:rsidRPr="0005524D">
        <w:rPr>
          <w:rFonts w:ascii="Arial" w:hAnsi="Arial"/>
          <w:sz w:val="20"/>
          <w:szCs w:val="20"/>
        </w:rPr>
        <w:t>/20</w:t>
      </w:r>
      <w:r>
        <w:rPr>
          <w:rFonts w:ascii="Arial" w:hAnsi="Arial"/>
          <w:sz w:val="20"/>
          <w:szCs w:val="20"/>
        </w:rPr>
        <w:t>22</w:t>
      </w:r>
      <w:r w:rsidRPr="0005524D">
        <w:rPr>
          <w:rFonts w:ascii="Arial" w:hAnsi="Arial"/>
          <w:sz w:val="20"/>
          <w:szCs w:val="20"/>
        </w:rPr>
        <w:t xml:space="preserve"> tarih ve </w:t>
      </w:r>
      <w:r>
        <w:rPr>
          <w:rFonts w:ascii="Arial" w:hAnsi="Arial"/>
          <w:sz w:val="20"/>
          <w:szCs w:val="20"/>
        </w:rPr>
        <w:t xml:space="preserve">10617 </w:t>
      </w:r>
      <w:r w:rsidRPr="0005524D">
        <w:rPr>
          <w:rFonts w:ascii="Arial" w:hAnsi="Arial"/>
          <w:sz w:val="20"/>
          <w:szCs w:val="20"/>
        </w:rPr>
        <w:t>sayılı Ticaret Sicil Gazetesinde ilan edilmiştir.</w:t>
      </w:r>
    </w:p>
    <w:p w:rsidR="00F97B32" w:rsidRDefault="00F97B32" w:rsidP="00F97B32">
      <w:pPr>
        <w:rPr>
          <w:rFonts w:ascii="Arial" w:hAnsi="Arial"/>
          <w:b/>
        </w:rPr>
      </w:pPr>
    </w:p>
    <w:p w:rsidR="00F97B32" w:rsidRDefault="00F97B32" w:rsidP="00F97B32">
      <w:pPr>
        <w:rPr>
          <w:rFonts w:ascii="Arial" w:hAnsi="Arial"/>
          <w:b/>
        </w:rPr>
      </w:pPr>
    </w:p>
    <w:p w:rsidR="00F97B32" w:rsidRPr="00624044" w:rsidRDefault="00F97B32" w:rsidP="00F97B32">
      <w:pPr>
        <w:rPr>
          <w:rFonts w:ascii="Arial" w:hAnsi="Arial"/>
          <w:b/>
        </w:rPr>
      </w:pPr>
      <w:r w:rsidRPr="00624044">
        <w:rPr>
          <w:rFonts w:ascii="Arial" w:hAnsi="Arial"/>
          <w:b/>
        </w:rPr>
        <w:t xml:space="preserve">Şirketimizin </w:t>
      </w:r>
      <w:r w:rsidR="00607F12">
        <w:rPr>
          <w:rFonts w:ascii="Arial" w:hAnsi="Arial"/>
          <w:b/>
        </w:rPr>
        <w:t>18</w:t>
      </w:r>
      <w:bookmarkStart w:id="0" w:name="_GoBack"/>
      <w:bookmarkEnd w:id="0"/>
      <w:r>
        <w:rPr>
          <w:rFonts w:ascii="Arial" w:hAnsi="Arial"/>
          <w:b/>
        </w:rPr>
        <w:t>/07/2022</w:t>
      </w:r>
      <w:r w:rsidRPr="00624044">
        <w:rPr>
          <w:rFonts w:ascii="Arial" w:hAnsi="Arial"/>
          <w:b/>
        </w:rPr>
        <w:t xml:space="preserve">  tarihli yazısı aşağıya çıkarılmıştır. </w:t>
      </w:r>
    </w:p>
    <w:p w:rsidR="00F97B32" w:rsidRDefault="00F97B32" w:rsidP="00F97B32">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F97B32" w:rsidRDefault="00F97B32" w:rsidP="003A51C0">
      <w:pPr>
        <w:rPr>
          <w:rFonts w:ascii="Arial" w:hAnsi="Arial"/>
          <w:b/>
        </w:rPr>
      </w:pPr>
    </w:p>
    <w:p w:rsidR="00F97B32" w:rsidRDefault="00F97B32" w:rsidP="003A51C0">
      <w:pPr>
        <w:rPr>
          <w:rFonts w:ascii="Arial" w:hAnsi="Arial"/>
          <w:b/>
        </w:rPr>
      </w:pPr>
    </w:p>
    <w:p w:rsidR="00F97B32" w:rsidRDefault="00F97B32" w:rsidP="00F97B32">
      <w:pPr>
        <w:rPr>
          <w:rFonts w:ascii="Arial" w:hAnsi="Arial"/>
          <w:color w:val="333333"/>
          <w:sz w:val="20"/>
          <w:szCs w:val="20"/>
          <w:shd w:val="clear" w:color="auto" w:fill="FFFFFF"/>
        </w:rPr>
      </w:pPr>
      <w:r w:rsidRPr="00515AD6">
        <w:t xml:space="preserve">Şirketimizin </w:t>
      </w:r>
      <w:r>
        <w:t>30/06/</w:t>
      </w:r>
      <w:proofErr w:type="gramStart"/>
      <w:r>
        <w:t>2022  tarihli</w:t>
      </w:r>
      <w:proofErr w:type="gramEnd"/>
      <w:r>
        <w:t xml:space="preserve"> </w:t>
      </w:r>
      <w:r w:rsidRPr="00515AD6">
        <w:t xml:space="preserve"> </w:t>
      </w:r>
      <w:r>
        <w:t xml:space="preserve">2021 yılı </w:t>
      </w:r>
      <w:r w:rsidRPr="00515AD6">
        <w:t xml:space="preserve">Olağan </w:t>
      </w:r>
      <w:r>
        <w:t xml:space="preserve">Genel Kurul Toplantı karaları </w:t>
      </w:r>
      <w:r w:rsidRPr="00515AD6">
        <w:t xml:space="preserve"> İstanbul Ticaret Sicili Müdürlüğü tarafından </w:t>
      </w:r>
      <w:r>
        <w:t xml:space="preserve">13/07/2022 </w:t>
      </w:r>
      <w:r w:rsidRPr="00D54D3E">
        <w:t>tarihinde</w:t>
      </w:r>
      <w:r w:rsidRPr="00515AD6">
        <w:t xml:space="preserve"> tescil </w:t>
      </w:r>
      <w:r>
        <w:rPr>
          <w:rFonts w:ascii="Arial" w:hAnsi="Arial"/>
          <w:color w:val="333333"/>
          <w:sz w:val="20"/>
          <w:szCs w:val="20"/>
          <w:shd w:val="clear" w:color="auto" w:fill="FFFFFF"/>
        </w:rPr>
        <w:t>edilmiş olup 13/07/2022 tarih, 10617sayılı Türkiye Ticaret Sicili Gazetesi'nde yayınlanmıştır.</w:t>
      </w:r>
    </w:p>
    <w:p w:rsidR="00F97B32" w:rsidRDefault="00F97B32" w:rsidP="003A51C0">
      <w:pPr>
        <w:rPr>
          <w:rFonts w:ascii="Arial" w:hAnsi="Arial"/>
          <w:b/>
        </w:rPr>
      </w:pPr>
    </w:p>
    <w:p w:rsidR="00F67102" w:rsidRPr="00624044" w:rsidRDefault="00F67102" w:rsidP="00F67102">
      <w:pPr>
        <w:rPr>
          <w:rFonts w:ascii="Arial" w:hAnsi="Arial"/>
          <w:b/>
        </w:rPr>
      </w:pPr>
      <w:r w:rsidRPr="00624044">
        <w:rPr>
          <w:rFonts w:ascii="Arial" w:hAnsi="Arial"/>
          <w:b/>
        </w:rPr>
        <w:t xml:space="preserve">Şirketimizin </w:t>
      </w:r>
      <w:r>
        <w:rPr>
          <w:rFonts w:ascii="Arial" w:hAnsi="Arial"/>
          <w:b/>
        </w:rPr>
        <w:t>16/06/</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F67102" w:rsidRDefault="00F67102" w:rsidP="00F67102">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F67102" w:rsidRDefault="00F67102" w:rsidP="003A51C0">
      <w:pPr>
        <w:rPr>
          <w:rFonts w:ascii="Arial" w:hAnsi="Arial"/>
          <w:b/>
        </w:rPr>
      </w:pPr>
    </w:p>
    <w:p w:rsidR="00F67102" w:rsidRDefault="00F67102" w:rsidP="00F67102">
      <w:pPr>
        <w:autoSpaceDE w:val="0"/>
        <w:autoSpaceDN w:val="0"/>
        <w:adjustRightInd w:val="0"/>
      </w:pPr>
      <w:r w:rsidRPr="007026EB">
        <w:t xml:space="preserve">Yönetim Kurulumuzun </w:t>
      </w:r>
      <w:r>
        <w:t xml:space="preserve">16/06/2022 tarihli </w:t>
      </w:r>
      <w:r w:rsidRPr="007026EB">
        <w:t>toplantısında;</w:t>
      </w:r>
      <w:r w:rsidRPr="007026EB">
        <w:br/>
      </w:r>
    </w:p>
    <w:p w:rsidR="00F67102" w:rsidRDefault="00F67102" w:rsidP="00F67102">
      <w:r w:rsidRPr="002F02CD">
        <w:t xml:space="preserve">6102 sayılı Türk Ticaret </w:t>
      </w:r>
      <w:proofErr w:type="gramStart"/>
      <w:r w:rsidRPr="002F02CD">
        <w:t>Kanunu  ve</w:t>
      </w:r>
      <w:proofErr w:type="gramEnd"/>
      <w:r w:rsidRPr="002F02CD">
        <w:t xml:space="preserve"> 3 Ocak 2014 tarih ve 28871 sayılı Resmi </w:t>
      </w:r>
      <w:proofErr w:type="spellStart"/>
      <w:r w:rsidRPr="002F02CD">
        <w:t>Gazete'de</w:t>
      </w:r>
      <w:proofErr w:type="spellEnd"/>
      <w:r w:rsidRPr="002F02CD">
        <w:t xml:space="preserve"> yayınlanan Sermaye Piyasası Kurulu II-17.1 sayılı Kurumsal Yönetim Tebliği'nin 4.2.8. maddesine uygun olarak; şirket sermayesinin %25'ini aşan bir bedelle, "Yönetici Sorumluluk Sigortası poliçesi " tebliğde belirtilen şartları sağlayacak şekilde </w:t>
      </w:r>
      <w:r>
        <w:t>16/06</w:t>
      </w:r>
      <w:r w:rsidRPr="002F02CD">
        <w:t>/20</w:t>
      </w:r>
      <w:r>
        <w:t xml:space="preserve">22-16/06/2023  tarihleri itibariyle  </w:t>
      </w:r>
      <w:r w:rsidRPr="002F02CD">
        <w:t>1 yıl süreyle geçerli  olacak şekilde yapılmıştır.</w:t>
      </w:r>
    </w:p>
    <w:p w:rsidR="00F67102" w:rsidRDefault="00F67102" w:rsidP="003A51C0">
      <w:pPr>
        <w:rPr>
          <w:rFonts w:ascii="Arial" w:hAnsi="Arial"/>
          <w:b/>
        </w:rPr>
      </w:pPr>
    </w:p>
    <w:p w:rsidR="002136D5" w:rsidRPr="00624044" w:rsidRDefault="002136D5" w:rsidP="002136D5">
      <w:pPr>
        <w:rPr>
          <w:rFonts w:ascii="Arial" w:hAnsi="Arial"/>
          <w:b/>
        </w:rPr>
      </w:pPr>
      <w:r w:rsidRPr="00624044">
        <w:rPr>
          <w:rFonts w:ascii="Arial" w:hAnsi="Arial"/>
          <w:b/>
        </w:rPr>
        <w:t xml:space="preserve">Şirketimizin </w:t>
      </w:r>
      <w:r>
        <w:rPr>
          <w:rFonts w:ascii="Arial" w:hAnsi="Arial"/>
          <w:b/>
        </w:rPr>
        <w:t>26/05/</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2136D5" w:rsidRDefault="002136D5" w:rsidP="002136D5">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2136D5" w:rsidRDefault="002136D5" w:rsidP="003A51C0">
      <w:pPr>
        <w:rPr>
          <w:rFonts w:ascii="Arial" w:hAnsi="Arial"/>
          <w:b/>
        </w:rPr>
      </w:pPr>
    </w:p>
    <w:p w:rsidR="002136D5" w:rsidRPr="00DB052B" w:rsidRDefault="002136D5" w:rsidP="002136D5">
      <w:pPr>
        <w:shd w:val="clear" w:color="auto" w:fill="FFFFFF"/>
        <w:spacing w:after="75"/>
        <w:rPr>
          <w:rFonts w:ascii="Arial" w:hAnsi="Arial"/>
          <w:color w:val="333333"/>
          <w:sz w:val="20"/>
          <w:szCs w:val="20"/>
        </w:rPr>
      </w:pPr>
      <w:r w:rsidRPr="00DB052B">
        <w:rPr>
          <w:rFonts w:ascii="Arial" w:hAnsi="Arial"/>
          <w:color w:val="333333"/>
          <w:sz w:val="20"/>
          <w:szCs w:val="20"/>
        </w:rPr>
        <w:t>Yönetim Kurulumuzun bugün (</w:t>
      </w:r>
      <w:r>
        <w:rPr>
          <w:rFonts w:ascii="Arial" w:hAnsi="Arial"/>
          <w:color w:val="333333"/>
          <w:sz w:val="20"/>
          <w:szCs w:val="20"/>
        </w:rPr>
        <w:t>26/05/2022</w:t>
      </w:r>
      <w:r w:rsidRPr="00DB052B">
        <w:rPr>
          <w:rFonts w:ascii="Arial" w:hAnsi="Arial"/>
          <w:color w:val="333333"/>
          <w:sz w:val="20"/>
          <w:szCs w:val="20"/>
        </w:rPr>
        <w:t>) yapılan toplantısında;</w:t>
      </w:r>
    </w:p>
    <w:p w:rsidR="002136D5" w:rsidRPr="00DB052B" w:rsidRDefault="002136D5" w:rsidP="002136D5">
      <w:pPr>
        <w:shd w:val="clear" w:color="auto" w:fill="FFFFFF"/>
        <w:spacing w:after="75"/>
        <w:rPr>
          <w:rFonts w:ascii="Arial" w:hAnsi="Arial"/>
          <w:color w:val="333333"/>
          <w:sz w:val="20"/>
          <w:szCs w:val="20"/>
        </w:rPr>
      </w:pPr>
      <w:r w:rsidRPr="00DB052B">
        <w:rPr>
          <w:rFonts w:ascii="Arial" w:hAnsi="Arial"/>
          <w:color w:val="333333"/>
          <w:sz w:val="20"/>
          <w:szCs w:val="20"/>
        </w:rPr>
        <w:t>Şirketimizin 20</w:t>
      </w:r>
      <w:r>
        <w:rPr>
          <w:rFonts w:ascii="Arial" w:hAnsi="Arial"/>
          <w:color w:val="333333"/>
          <w:sz w:val="20"/>
          <w:szCs w:val="20"/>
        </w:rPr>
        <w:t>21</w:t>
      </w:r>
      <w:r w:rsidRPr="00DB052B">
        <w:rPr>
          <w:rFonts w:ascii="Arial" w:hAnsi="Arial"/>
          <w:color w:val="333333"/>
          <w:sz w:val="20"/>
          <w:szCs w:val="20"/>
        </w:rPr>
        <w:t xml:space="preserve"> yılı Olağan Genel Kurul toplantısının </w:t>
      </w:r>
      <w:r>
        <w:rPr>
          <w:rFonts w:ascii="Arial" w:hAnsi="Arial"/>
          <w:color w:val="333333"/>
          <w:sz w:val="20"/>
          <w:szCs w:val="20"/>
        </w:rPr>
        <w:t>25/05/2022</w:t>
      </w:r>
      <w:r w:rsidRPr="00DB052B">
        <w:rPr>
          <w:rFonts w:ascii="Arial" w:hAnsi="Arial"/>
          <w:color w:val="333333"/>
          <w:sz w:val="20"/>
          <w:szCs w:val="20"/>
        </w:rPr>
        <w:t xml:space="preserve"> tarihinde yapılmasına ilişkin </w:t>
      </w:r>
      <w:proofErr w:type="spellStart"/>
      <w:r w:rsidRPr="00DB052B">
        <w:rPr>
          <w:rFonts w:ascii="Arial" w:hAnsi="Arial"/>
          <w:color w:val="333333"/>
          <w:sz w:val="20"/>
          <w:szCs w:val="20"/>
        </w:rPr>
        <w:t>KAP'da</w:t>
      </w:r>
      <w:proofErr w:type="spellEnd"/>
      <w:r w:rsidRPr="00DB052B">
        <w:rPr>
          <w:rFonts w:ascii="Arial" w:hAnsi="Arial"/>
          <w:color w:val="333333"/>
          <w:sz w:val="20"/>
          <w:szCs w:val="20"/>
        </w:rPr>
        <w:t xml:space="preserve"> </w:t>
      </w:r>
      <w:r>
        <w:rPr>
          <w:rFonts w:ascii="Arial" w:hAnsi="Arial"/>
          <w:color w:val="333333"/>
          <w:sz w:val="20"/>
          <w:szCs w:val="20"/>
        </w:rPr>
        <w:t>21/04/2022</w:t>
      </w:r>
      <w:r w:rsidRPr="00DB052B">
        <w:rPr>
          <w:rFonts w:ascii="Arial" w:hAnsi="Arial"/>
          <w:color w:val="333333"/>
          <w:sz w:val="20"/>
          <w:szCs w:val="20"/>
        </w:rPr>
        <w:t xml:space="preserve"> tarihinde açıklama yapılmış olup, söz konusu toplantı </w:t>
      </w:r>
      <w:r>
        <w:rPr>
          <w:rFonts w:ascii="Arial" w:hAnsi="Arial"/>
          <w:color w:val="333333"/>
          <w:sz w:val="20"/>
          <w:szCs w:val="20"/>
        </w:rPr>
        <w:t>25/05/2022</w:t>
      </w:r>
      <w:r w:rsidRPr="00DB052B">
        <w:rPr>
          <w:rFonts w:ascii="Arial" w:hAnsi="Arial"/>
          <w:color w:val="333333"/>
          <w:sz w:val="20"/>
          <w:szCs w:val="20"/>
        </w:rPr>
        <w:t xml:space="preserve"> tarihinde, Türk Ticaret </w:t>
      </w:r>
      <w:r w:rsidRPr="00DB052B">
        <w:rPr>
          <w:rFonts w:ascii="Arial" w:hAnsi="Arial"/>
          <w:color w:val="333333"/>
          <w:sz w:val="20"/>
          <w:szCs w:val="20"/>
        </w:rPr>
        <w:lastRenderedPageBreak/>
        <w:t>Kanununun 414. Maddesinde yer alan nisabın oluşmaması neticesi, aynı gündem maddelerini görüşmek üzere ileri bir tarihe ertelenmiştir. Ertelenmiş olan 20</w:t>
      </w:r>
      <w:r>
        <w:rPr>
          <w:rFonts w:ascii="Arial" w:hAnsi="Arial"/>
          <w:color w:val="333333"/>
          <w:sz w:val="20"/>
          <w:szCs w:val="20"/>
        </w:rPr>
        <w:t>21</w:t>
      </w:r>
      <w:r w:rsidRPr="00DB052B">
        <w:rPr>
          <w:rFonts w:ascii="Arial" w:hAnsi="Arial"/>
          <w:color w:val="333333"/>
          <w:sz w:val="20"/>
          <w:szCs w:val="20"/>
        </w:rPr>
        <w:t xml:space="preserve"> yılı Olağan Genel Kurulumuzun </w:t>
      </w:r>
      <w:r>
        <w:rPr>
          <w:rFonts w:ascii="Arial" w:hAnsi="Arial"/>
          <w:color w:val="333333"/>
          <w:sz w:val="20"/>
          <w:szCs w:val="20"/>
        </w:rPr>
        <w:t>30/06/2022</w:t>
      </w:r>
      <w:r w:rsidRPr="00DB052B">
        <w:rPr>
          <w:rFonts w:ascii="Arial" w:hAnsi="Arial"/>
          <w:color w:val="333333"/>
          <w:sz w:val="20"/>
          <w:szCs w:val="20"/>
        </w:rPr>
        <w:t xml:space="preserve"> tarih saat </w:t>
      </w:r>
      <w:r>
        <w:rPr>
          <w:rFonts w:ascii="Arial" w:hAnsi="Arial"/>
          <w:color w:val="333333"/>
          <w:sz w:val="20"/>
          <w:szCs w:val="20"/>
        </w:rPr>
        <w:t>12</w:t>
      </w:r>
      <w:r w:rsidRPr="00DB052B">
        <w:rPr>
          <w:rFonts w:ascii="Arial" w:hAnsi="Arial"/>
          <w:color w:val="333333"/>
          <w:sz w:val="20"/>
          <w:szCs w:val="20"/>
        </w:rPr>
        <w:t>:</w:t>
      </w:r>
      <w:r>
        <w:rPr>
          <w:rFonts w:ascii="Arial" w:hAnsi="Arial"/>
          <w:color w:val="333333"/>
          <w:sz w:val="20"/>
          <w:szCs w:val="20"/>
        </w:rPr>
        <w:t>30 da</w:t>
      </w:r>
      <w:r w:rsidRPr="00DB052B">
        <w:rPr>
          <w:rFonts w:ascii="Arial" w:hAnsi="Arial"/>
          <w:color w:val="333333"/>
          <w:sz w:val="20"/>
          <w:szCs w:val="20"/>
        </w:rPr>
        <w:t xml:space="preserve"> </w:t>
      </w:r>
      <w:r w:rsidRPr="007F7C0A">
        <w:rPr>
          <w:rFonts w:ascii="Arial" w:hAnsi="Arial"/>
          <w:b/>
          <w:sz w:val="20"/>
          <w:szCs w:val="20"/>
        </w:rPr>
        <w:t xml:space="preserve">Kaya İstanbul </w:t>
      </w:r>
      <w:proofErr w:type="spellStart"/>
      <w:r w:rsidRPr="007F7C0A">
        <w:rPr>
          <w:rFonts w:ascii="Arial" w:hAnsi="Arial"/>
          <w:b/>
          <w:sz w:val="20"/>
          <w:szCs w:val="20"/>
        </w:rPr>
        <w:t>Faır&amp;Conventıon</w:t>
      </w:r>
      <w:proofErr w:type="spellEnd"/>
      <w:r w:rsidRPr="007F7C0A">
        <w:rPr>
          <w:rFonts w:ascii="Arial" w:hAnsi="Arial"/>
          <w:b/>
          <w:sz w:val="20"/>
          <w:szCs w:val="20"/>
        </w:rPr>
        <w:t xml:space="preserve"> Hotel, </w:t>
      </w:r>
      <w:proofErr w:type="spellStart"/>
      <w:r w:rsidRPr="007F7C0A">
        <w:rPr>
          <w:rFonts w:ascii="Arial" w:hAnsi="Arial"/>
          <w:b/>
          <w:sz w:val="20"/>
          <w:szCs w:val="20"/>
        </w:rPr>
        <w:t>Gökevler</w:t>
      </w:r>
      <w:proofErr w:type="spellEnd"/>
      <w:r w:rsidRPr="007F7C0A">
        <w:rPr>
          <w:rFonts w:ascii="Arial" w:hAnsi="Arial"/>
          <w:b/>
          <w:sz w:val="20"/>
          <w:szCs w:val="20"/>
        </w:rPr>
        <w:t xml:space="preserve"> Mah.2317 </w:t>
      </w:r>
      <w:proofErr w:type="gramStart"/>
      <w:r w:rsidRPr="007F7C0A">
        <w:rPr>
          <w:rFonts w:ascii="Arial" w:hAnsi="Arial"/>
          <w:b/>
          <w:sz w:val="20"/>
          <w:szCs w:val="20"/>
        </w:rPr>
        <w:t>Sk.No</w:t>
      </w:r>
      <w:proofErr w:type="gramEnd"/>
      <w:r w:rsidRPr="007F7C0A">
        <w:rPr>
          <w:rFonts w:ascii="Arial" w:hAnsi="Arial"/>
          <w:b/>
          <w:sz w:val="20"/>
          <w:szCs w:val="20"/>
        </w:rPr>
        <w:t xml:space="preserve">:1 </w:t>
      </w:r>
      <w:proofErr w:type="spellStart"/>
      <w:r w:rsidRPr="007F7C0A">
        <w:rPr>
          <w:rFonts w:ascii="Arial" w:hAnsi="Arial"/>
          <w:b/>
          <w:sz w:val="20"/>
          <w:szCs w:val="20"/>
        </w:rPr>
        <w:t>Esenyurt</w:t>
      </w:r>
      <w:proofErr w:type="spellEnd"/>
      <w:r w:rsidRPr="007F7C0A">
        <w:rPr>
          <w:rFonts w:ascii="Arial" w:hAnsi="Arial"/>
          <w:b/>
          <w:sz w:val="20"/>
          <w:szCs w:val="20"/>
        </w:rPr>
        <w:t>/İSTANBUL</w:t>
      </w:r>
      <w:r w:rsidRPr="00DB052B">
        <w:rPr>
          <w:rFonts w:ascii="Arial" w:hAnsi="Arial"/>
          <w:color w:val="333333"/>
          <w:sz w:val="20"/>
          <w:szCs w:val="20"/>
        </w:rPr>
        <w:t xml:space="preserve"> adresinde  yapılmasına karar verilmiştir. Yapılacak olan 2. toplantıda nisap aranmayacaktır.</w:t>
      </w:r>
    </w:p>
    <w:p w:rsidR="002136D5" w:rsidRPr="00DB052B" w:rsidRDefault="002136D5" w:rsidP="002136D5">
      <w:pPr>
        <w:shd w:val="clear" w:color="auto" w:fill="FFFFFF"/>
        <w:spacing w:after="75"/>
        <w:rPr>
          <w:rFonts w:ascii="Arial" w:hAnsi="Arial"/>
          <w:color w:val="333333"/>
          <w:sz w:val="20"/>
          <w:szCs w:val="20"/>
        </w:rPr>
      </w:pPr>
      <w:r w:rsidRPr="00DB052B">
        <w:rPr>
          <w:rFonts w:ascii="Arial" w:hAnsi="Arial"/>
          <w:bCs/>
          <w:color w:val="333333"/>
          <w:sz w:val="20"/>
          <w:szCs w:val="20"/>
        </w:rPr>
        <w:t>Bu nedenle;</w:t>
      </w:r>
    </w:p>
    <w:p w:rsidR="002136D5" w:rsidRPr="00DB052B" w:rsidRDefault="002136D5" w:rsidP="002136D5">
      <w:pPr>
        <w:shd w:val="clear" w:color="auto" w:fill="FFFFFF"/>
        <w:spacing w:after="75"/>
        <w:rPr>
          <w:rFonts w:ascii="Arial" w:hAnsi="Arial"/>
          <w:color w:val="333333"/>
          <w:sz w:val="20"/>
          <w:szCs w:val="20"/>
        </w:rPr>
      </w:pPr>
      <w:r w:rsidRPr="00DB052B">
        <w:rPr>
          <w:rFonts w:ascii="Arial" w:hAnsi="Arial"/>
          <w:b/>
          <w:bCs/>
          <w:color w:val="333333"/>
          <w:sz w:val="20"/>
          <w:szCs w:val="20"/>
        </w:rPr>
        <w:t>a- </w:t>
      </w:r>
      <w:r w:rsidRPr="00DB052B">
        <w:rPr>
          <w:rFonts w:ascii="Arial" w:hAnsi="Arial"/>
          <w:color w:val="333333"/>
          <w:sz w:val="20"/>
          <w:szCs w:val="20"/>
        </w:rPr>
        <w:t>Şirketimizin 20</w:t>
      </w:r>
      <w:r>
        <w:rPr>
          <w:rFonts w:ascii="Arial" w:hAnsi="Arial"/>
          <w:color w:val="333333"/>
          <w:sz w:val="20"/>
          <w:szCs w:val="20"/>
        </w:rPr>
        <w:t>21</w:t>
      </w:r>
      <w:r w:rsidRPr="00DB052B">
        <w:rPr>
          <w:rFonts w:ascii="Arial" w:hAnsi="Arial"/>
          <w:color w:val="333333"/>
          <w:sz w:val="20"/>
          <w:szCs w:val="20"/>
        </w:rPr>
        <w:t xml:space="preserve"> yılı Olağan Genel Kurul Toplantısı'nın </w:t>
      </w:r>
      <w:r>
        <w:rPr>
          <w:rFonts w:ascii="Arial" w:hAnsi="Arial"/>
          <w:color w:val="333333"/>
          <w:sz w:val="20"/>
          <w:szCs w:val="20"/>
        </w:rPr>
        <w:t>30/06/2022</w:t>
      </w:r>
      <w:r w:rsidRPr="00DB052B">
        <w:rPr>
          <w:rFonts w:ascii="Arial" w:hAnsi="Arial"/>
          <w:color w:val="333333"/>
          <w:sz w:val="20"/>
          <w:szCs w:val="20"/>
        </w:rPr>
        <w:t xml:space="preserve"> tarih saat </w:t>
      </w:r>
      <w:r>
        <w:rPr>
          <w:rFonts w:ascii="Arial" w:hAnsi="Arial"/>
          <w:color w:val="333333"/>
          <w:sz w:val="20"/>
          <w:szCs w:val="20"/>
        </w:rPr>
        <w:t>12</w:t>
      </w:r>
      <w:r w:rsidRPr="00DB052B">
        <w:rPr>
          <w:rFonts w:ascii="Arial" w:hAnsi="Arial"/>
          <w:color w:val="333333"/>
          <w:sz w:val="20"/>
          <w:szCs w:val="20"/>
        </w:rPr>
        <w:t>:</w:t>
      </w:r>
      <w:r>
        <w:rPr>
          <w:rFonts w:ascii="Arial" w:hAnsi="Arial"/>
          <w:color w:val="333333"/>
          <w:sz w:val="20"/>
          <w:szCs w:val="20"/>
        </w:rPr>
        <w:t>30 da</w:t>
      </w:r>
      <w:r w:rsidRPr="00DB052B">
        <w:rPr>
          <w:rFonts w:ascii="Arial" w:hAnsi="Arial"/>
          <w:color w:val="333333"/>
          <w:sz w:val="20"/>
          <w:szCs w:val="20"/>
        </w:rPr>
        <w:t xml:space="preserve">, ekli gündem maddesindeki konuların görüşülüp karara bağlanması için </w:t>
      </w:r>
      <w:r w:rsidRPr="007F7C0A">
        <w:rPr>
          <w:rFonts w:ascii="Arial" w:hAnsi="Arial"/>
          <w:b/>
          <w:sz w:val="20"/>
          <w:szCs w:val="20"/>
        </w:rPr>
        <w:t xml:space="preserve">Kaya İstanbul </w:t>
      </w:r>
      <w:proofErr w:type="spellStart"/>
      <w:r w:rsidRPr="007F7C0A">
        <w:rPr>
          <w:rFonts w:ascii="Arial" w:hAnsi="Arial"/>
          <w:b/>
          <w:sz w:val="20"/>
          <w:szCs w:val="20"/>
        </w:rPr>
        <w:t>Faır&amp;Conventıon</w:t>
      </w:r>
      <w:proofErr w:type="spellEnd"/>
      <w:r w:rsidRPr="007F7C0A">
        <w:rPr>
          <w:rFonts w:ascii="Arial" w:hAnsi="Arial"/>
          <w:b/>
          <w:sz w:val="20"/>
          <w:szCs w:val="20"/>
        </w:rPr>
        <w:t xml:space="preserve"> Hotel, </w:t>
      </w:r>
      <w:proofErr w:type="spellStart"/>
      <w:r w:rsidRPr="007F7C0A">
        <w:rPr>
          <w:rFonts w:ascii="Arial" w:hAnsi="Arial"/>
          <w:b/>
          <w:sz w:val="20"/>
          <w:szCs w:val="20"/>
        </w:rPr>
        <w:t>Gökevler</w:t>
      </w:r>
      <w:proofErr w:type="spellEnd"/>
      <w:r w:rsidRPr="007F7C0A">
        <w:rPr>
          <w:rFonts w:ascii="Arial" w:hAnsi="Arial"/>
          <w:b/>
          <w:sz w:val="20"/>
          <w:szCs w:val="20"/>
        </w:rPr>
        <w:t xml:space="preserve"> Mah.2317 </w:t>
      </w:r>
      <w:proofErr w:type="gramStart"/>
      <w:r w:rsidRPr="007F7C0A">
        <w:rPr>
          <w:rFonts w:ascii="Arial" w:hAnsi="Arial"/>
          <w:b/>
          <w:sz w:val="20"/>
          <w:szCs w:val="20"/>
        </w:rPr>
        <w:t>Sk.No</w:t>
      </w:r>
      <w:proofErr w:type="gramEnd"/>
      <w:r w:rsidRPr="007F7C0A">
        <w:rPr>
          <w:rFonts w:ascii="Arial" w:hAnsi="Arial"/>
          <w:b/>
          <w:sz w:val="20"/>
          <w:szCs w:val="20"/>
        </w:rPr>
        <w:t xml:space="preserve">:1 </w:t>
      </w:r>
      <w:proofErr w:type="spellStart"/>
      <w:r w:rsidRPr="007F7C0A">
        <w:rPr>
          <w:rFonts w:ascii="Arial" w:hAnsi="Arial"/>
          <w:b/>
          <w:sz w:val="20"/>
          <w:szCs w:val="20"/>
        </w:rPr>
        <w:t>Esenyurt</w:t>
      </w:r>
      <w:proofErr w:type="spellEnd"/>
      <w:r w:rsidRPr="007F7C0A">
        <w:rPr>
          <w:rFonts w:ascii="Arial" w:hAnsi="Arial"/>
          <w:b/>
          <w:sz w:val="20"/>
          <w:szCs w:val="20"/>
        </w:rPr>
        <w:t>/İSTANBUL</w:t>
      </w:r>
      <w:r w:rsidRPr="00DB052B">
        <w:rPr>
          <w:rFonts w:ascii="Arial" w:hAnsi="Arial"/>
          <w:color w:val="333333"/>
          <w:sz w:val="20"/>
          <w:szCs w:val="20"/>
        </w:rPr>
        <w:t xml:space="preserve"> adresinde yapılmasına,</w:t>
      </w:r>
    </w:p>
    <w:p w:rsidR="002136D5" w:rsidRPr="00DB052B" w:rsidRDefault="002136D5" w:rsidP="002136D5">
      <w:pPr>
        <w:shd w:val="clear" w:color="auto" w:fill="FFFFFF"/>
        <w:spacing w:after="75"/>
        <w:rPr>
          <w:rFonts w:ascii="Arial" w:hAnsi="Arial"/>
          <w:color w:val="333333"/>
          <w:sz w:val="20"/>
          <w:szCs w:val="20"/>
        </w:rPr>
      </w:pPr>
      <w:proofErr w:type="gramStart"/>
      <w:r w:rsidRPr="00DB052B">
        <w:rPr>
          <w:rFonts w:ascii="Arial" w:hAnsi="Arial"/>
          <w:b/>
          <w:bCs/>
          <w:color w:val="333333"/>
          <w:sz w:val="20"/>
          <w:szCs w:val="20"/>
        </w:rPr>
        <w:t>b</w:t>
      </w:r>
      <w:proofErr w:type="gramEnd"/>
      <w:r w:rsidRPr="00DB052B">
        <w:rPr>
          <w:rFonts w:ascii="Arial" w:hAnsi="Arial"/>
          <w:b/>
          <w:bCs/>
          <w:color w:val="333333"/>
          <w:sz w:val="20"/>
          <w:szCs w:val="20"/>
        </w:rPr>
        <w:t>-</w:t>
      </w:r>
      <w:r w:rsidRPr="00DB052B">
        <w:rPr>
          <w:rFonts w:ascii="Arial" w:hAnsi="Arial"/>
          <w:color w:val="333333"/>
          <w:sz w:val="20"/>
          <w:szCs w:val="20"/>
        </w:rPr>
        <w:t> Toplantıya davetin T.T.K. 414. Madde hükümlerine uyularak yapılmasına,</w:t>
      </w:r>
    </w:p>
    <w:p w:rsidR="002136D5" w:rsidRPr="00DB052B" w:rsidRDefault="002136D5" w:rsidP="002136D5">
      <w:pPr>
        <w:shd w:val="clear" w:color="auto" w:fill="FFFFFF"/>
        <w:spacing w:after="75"/>
        <w:rPr>
          <w:rFonts w:ascii="Arial" w:hAnsi="Arial"/>
          <w:color w:val="333333"/>
          <w:sz w:val="20"/>
          <w:szCs w:val="20"/>
        </w:rPr>
      </w:pPr>
      <w:proofErr w:type="gramStart"/>
      <w:r w:rsidRPr="00DB052B">
        <w:rPr>
          <w:rFonts w:ascii="Arial" w:hAnsi="Arial"/>
          <w:b/>
          <w:bCs/>
          <w:color w:val="333333"/>
          <w:sz w:val="20"/>
          <w:szCs w:val="20"/>
        </w:rPr>
        <w:t>c</w:t>
      </w:r>
      <w:proofErr w:type="gramEnd"/>
      <w:r w:rsidRPr="00DB052B">
        <w:rPr>
          <w:rFonts w:ascii="Arial" w:hAnsi="Arial"/>
          <w:b/>
          <w:bCs/>
          <w:color w:val="333333"/>
          <w:sz w:val="20"/>
          <w:szCs w:val="20"/>
        </w:rPr>
        <w:t>-</w:t>
      </w:r>
      <w:r w:rsidRPr="00DB052B">
        <w:rPr>
          <w:rFonts w:ascii="Arial" w:hAnsi="Arial"/>
          <w:color w:val="333333"/>
          <w:sz w:val="20"/>
          <w:szCs w:val="20"/>
        </w:rPr>
        <w:t> T.C. İstanbul Valiliği Ticaret İl Müdürlüğü'ne; müracaat edilerek Bakanlık temsilcisi talep edilmesine karar verilmiştir.</w:t>
      </w:r>
    </w:p>
    <w:p w:rsidR="002136D5" w:rsidRPr="00DB052B" w:rsidRDefault="002136D5" w:rsidP="002136D5">
      <w:pPr>
        <w:rPr>
          <w:rFonts w:ascii="Arial" w:hAnsi="Arial"/>
          <w:sz w:val="20"/>
          <w:szCs w:val="20"/>
        </w:rPr>
      </w:pPr>
      <w:r w:rsidRPr="00DB052B">
        <w:rPr>
          <w:rFonts w:ascii="Arial" w:hAnsi="Arial"/>
          <w:color w:val="333333"/>
          <w:sz w:val="20"/>
          <w:szCs w:val="20"/>
        </w:rPr>
        <w:t xml:space="preserve">Genel </w:t>
      </w:r>
      <w:r>
        <w:rPr>
          <w:rFonts w:ascii="Arial" w:hAnsi="Arial"/>
          <w:color w:val="333333"/>
          <w:sz w:val="20"/>
          <w:szCs w:val="20"/>
        </w:rPr>
        <w:t xml:space="preserve">Kurul bilgilendirme dokümanları </w:t>
      </w:r>
      <w:r w:rsidRPr="00DB052B">
        <w:rPr>
          <w:rFonts w:ascii="Arial" w:hAnsi="Arial"/>
          <w:color w:val="333333"/>
          <w:sz w:val="20"/>
          <w:szCs w:val="20"/>
        </w:rPr>
        <w:t xml:space="preserve">ekte ve şirketimizin  </w:t>
      </w:r>
      <w:hyperlink r:id="rId5" w:history="1">
        <w:r w:rsidRPr="00DB052B">
          <w:rPr>
            <w:rStyle w:val="Kpr"/>
            <w:rFonts w:ascii="Arial" w:hAnsi="Arial"/>
            <w:sz w:val="20"/>
            <w:szCs w:val="20"/>
          </w:rPr>
          <w:t>www.kristalkola.com.tr</w:t>
        </w:r>
      </w:hyperlink>
      <w:r w:rsidRPr="00DB052B">
        <w:rPr>
          <w:rFonts w:ascii="Arial" w:hAnsi="Arial"/>
          <w:color w:val="333333"/>
          <w:sz w:val="20"/>
          <w:szCs w:val="20"/>
        </w:rPr>
        <w:t> internet sitesinde pay sahiplerinin bilgisine sunulmuştur.</w:t>
      </w:r>
    </w:p>
    <w:p w:rsidR="002136D5" w:rsidRDefault="002136D5" w:rsidP="003A51C0">
      <w:pPr>
        <w:rPr>
          <w:rFonts w:ascii="Arial" w:hAnsi="Arial"/>
          <w:b/>
        </w:rPr>
      </w:pPr>
    </w:p>
    <w:p w:rsidR="003A51C0" w:rsidRPr="00624044" w:rsidRDefault="003A51C0" w:rsidP="003A51C0">
      <w:pPr>
        <w:rPr>
          <w:rFonts w:ascii="Arial" w:hAnsi="Arial"/>
          <w:b/>
        </w:rPr>
      </w:pPr>
      <w:r w:rsidRPr="00624044">
        <w:rPr>
          <w:rFonts w:ascii="Arial" w:hAnsi="Arial"/>
          <w:b/>
        </w:rPr>
        <w:t xml:space="preserve">Şirketimizin </w:t>
      </w:r>
      <w:r>
        <w:rPr>
          <w:rFonts w:ascii="Arial" w:hAnsi="Arial"/>
          <w:b/>
        </w:rPr>
        <w:t>25/05/</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3A51C0" w:rsidRDefault="003A51C0" w:rsidP="003A51C0">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3A51C0" w:rsidRDefault="003A51C0" w:rsidP="003A51C0">
      <w:pPr>
        <w:shd w:val="clear" w:color="auto" w:fill="FFFFFF"/>
        <w:spacing w:after="75"/>
        <w:jc w:val="both"/>
        <w:rPr>
          <w:rFonts w:ascii="Arial" w:hAnsi="Arial"/>
          <w:color w:val="333333"/>
          <w:sz w:val="21"/>
          <w:szCs w:val="21"/>
        </w:rPr>
      </w:pPr>
    </w:p>
    <w:p w:rsidR="003A51C0" w:rsidRDefault="003A51C0" w:rsidP="003A51C0">
      <w:pPr>
        <w:shd w:val="clear" w:color="auto" w:fill="FFFFFF"/>
        <w:spacing w:after="75"/>
        <w:jc w:val="both"/>
        <w:rPr>
          <w:rFonts w:ascii="Arial" w:hAnsi="Arial"/>
          <w:color w:val="333333"/>
          <w:sz w:val="21"/>
          <w:szCs w:val="21"/>
        </w:rPr>
      </w:pPr>
      <w:r>
        <w:rPr>
          <w:rFonts w:ascii="Arial" w:hAnsi="Arial"/>
          <w:color w:val="333333"/>
          <w:sz w:val="21"/>
          <w:szCs w:val="21"/>
        </w:rPr>
        <w:t xml:space="preserve">Şirketimizin, 25/05/2022 tarihli 2021 Yılı Olağan Genel Kurul Toplantısı Türk Ticaret Kanunu'na, Sermaye Piyasası Kanunu'na ve Esas </w:t>
      </w:r>
      <w:proofErr w:type="spellStart"/>
      <w:r>
        <w:rPr>
          <w:rFonts w:ascii="Arial" w:hAnsi="Arial"/>
          <w:color w:val="333333"/>
          <w:sz w:val="21"/>
          <w:szCs w:val="21"/>
        </w:rPr>
        <w:t>Sözleşme'ye</w:t>
      </w:r>
      <w:proofErr w:type="spellEnd"/>
      <w:r>
        <w:rPr>
          <w:rFonts w:ascii="Arial" w:hAnsi="Arial"/>
          <w:color w:val="333333"/>
          <w:sz w:val="21"/>
          <w:szCs w:val="21"/>
        </w:rPr>
        <w:t xml:space="preserve"> göre Toplantı Asgari Nisabı olan %25 çoğunluğun sağlanamaması nedeniyle Yönetim Kurulunun belirleyeceği ileri bir tarihe ertelenmiştir. Toplantı ile ilgili "Erteleme Tutanağı ve Hazır Bulunanlar Listesi" ekte sunulmuştur. Yapılacak Genel Kurul toplantısının gün ve saati, yönetim kurulu tarafından ayrıca ilan edilecektir.</w:t>
      </w:r>
    </w:p>
    <w:p w:rsidR="00F755E4" w:rsidRDefault="00F755E4" w:rsidP="00F755E4">
      <w:pPr>
        <w:rPr>
          <w:rFonts w:ascii="Arial" w:hAnsi="Arial"/>
          <w:b/>
        </w:rPr>
      </w:pPr>
    </w:p>
    <w:p w:rsidR="001573BD" w:rsidRPr="00624044" w:rsidRDefault="001573BD" w:rsidP="001573BD">
      <w:pPr>
        <w:rPr>
          <w:rFonts w:ascii="Arial" w:hAnsi="Arial"/>
          <w:b/>
        </w:rPr>
      </w:pPr>
      <w:r w:rsidRPr="00624044">
        <w:rPr>
          <w:rFonts w:ascii="Arial" w:hAnsi="Arial"/>
          <w:b/>
        </w:rPr>
        <w:t xml:space="preserve">Şirketimizin </w:t>
      </w:r>
      <w:r w:rsidR="008C071D">
        <w:rPr>
          <w:rFonts w:ascii="Arial" w:hAnsi="Arial"/>
          <w:b/>
        </w:rPr>
        <w:t>21</w:t>
      </w:r>
      <w:r>
        <w:rPr>
          <w:rFonts w:ascii="Arial" w:hAnsi="Arial"/>
          <w:b/>
        </w:rPr>
        <w:t>/04/</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1573BD" w:rsidRDefault="001573BD" w:rsidP="001573BD">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1573BD" w:rsidRDefault="001573BD" w:rsidP="001573BD">
      <w:pPr>
        <w:rPr>
          <w:rFonts w:ascii="Arial" w:hAnsi="Arial"/>
          <w:b/>
        </w:rPr>
      </w:pPr>
    </w:p>
    <w:p w:rsidR="001573BD" w:rsidRPr="00051BC3" w:rsidRDefault="001573BD" w:rsidP="001573BD">
      <w:pPr>
        <w:rPr>
          <w:rFonts w:eastAsia="Tahoma"/>
        </w:rPr>
      </w:pPr>
      <w:r w:rsidRPr="00051BC3">
        <w:rPr>
          <w:rFonts w:eastAsia="Tahoma"/>
        </w:rPr>
        <w:t>Yönetim Kurulumuzun</w:t>
      </w:r>
      <w:r>
        <w:rPr>
          <w:rFonts w:eastAsia="Tahoma"/>
        </w:rPr>
        <w:t xml:space="preserve"> </w:t>
      </w:r>
      <w:r w:rsidRPr="00051BC3">
        <w:rPr>
          <w:rFonts w:eastAsia="Tahoma"/>
        </w:rPr>
        <w:t xml:space="preserve"> </w:t>
      </w:r>
      <w:r>
        <w:rPr>
          <w:rFonts w:eastAsia="Tahoma"/>
        </w:rPr>
        <w:t>21/04/2022</w:t>
      </w:r>
      <w:r w:rsidRPr="00051BC3">
        <w:rPr>
          <w:rFonts w:eastAsia="Tahoma"/>
        </w:rPr>
        <w:t xml:space="preserve"> tarihli </w:t>
      </w:r>
      <w:proofErr w:type="gramStart"/>
      <w:r w:rsidRPr="00051BC3">
        <w:rPr>
          <w:rFonts w:eastAsia="Tahoma"/>
        </w:rPr>
        <w:t>toplantısında ;</w:t>
      </w:r>
      <w:proofErr w:type="gramEnd"/>
      <w:r w:rsidRPr="00051BC3">
        <w:rPr>
          <w:rFonts w:eastAsia="Tahoma"/>
        </w:rPr>
        <w:t xml:space="preserve">  </w:t>
      </w:r>
    </w:p>
    <w:p w:rsidR="001573BD" w:rsidRPr="00051BC3" w:rsidRDefault="001573BD" w:rsidP="001573BD">
      <w:pPr>
        <w:rPr>
          <w:rFonts w:eastAsia="Tahoma"/>
        </w:rPr>
      </w:pPr>
    </w:p>
    <w:p w:rsidR="001573BD" w:rsidRDefault="001573BD" w:rsidP="001573BD">
      <w:pPr>
        <w:spacing w:after="200" w:line="276" w:lineRule="auto"/>
        <w:ind w:right="89"/>
        <w:jc w:val="both"/>
        <w:rPr>
          <w:rFonts w:ascii="Arial" w:hAnsi="Arial"/>
          <w:b/>
        </w:rPr>
      </w:pPr>
      <w:proofErr w:type="gramStart"/>
      <w:r w:rsidRPr="00051BC3">
        <w:t xml:space="preserve">Sermaye Piyasası Kurulu'nun (SPK) Seri II.17.1 sayılı Tebliğ'in (Tebliğ) 10. maddesi kapsamında Şirketimiz ile ilişkili tarafları arasındaki yaygın ve süreklilik arz eden işlemlerin bir hesap dönemi içerisindeki tutarının, alış işlemlerinde kamuya açıklanan son yıllık finansal tablolara göre oluşan satışların maliyetine olan oranının, satış işlemlerinde kamuya açıklanan son yıllık finansal tablolara göre oluşan hasılat tutarına olan oranının %10'dan daha fazla bir orana ulaşacağının öngörülmesi durumunda, şirket yönetim kurulu tarafından işlemlerin şartlarına ve piyasa </w:t>
      </w:r>
      <w:r>
        <w:t>şartları</w:t>
      </w:r>
      <w:r w:rsidRPr="00051BC3">
        <w:t xml:space="preserve"> ile karşılaştırılmasına i</w:t>
      </w:r>
      <w:r>
        <w:t>lişkin olarak bir rapor hazırla</w:t>
      </w:r>
      <w:r w:rsidRPr="00051BC3">
        <w:t xml:space="preserve">ması ve </w:t>
      </w:r>
      <w:proofErr w:type="spellStart"/>
      <w:r w:rsidRPr="00051BC3">
        <w:t>KAP'ta</w:t>
      </w:r>
      <w:proofErr w:type="spellEnd"/>
      <w:r w:rsidRPr="00051BC3">
        <w:t xml:space="preserve"> raporun veya sonucunun açıklanması gerekmektedir. </w:t>
      </w:r>
      <w:proofErr w:type="gramEnd"/>
      <w:r w:rsidRPr="00051BC3">
        <w:t xml:space="preserve">Bu kapsamda </w:t>
      </w:r>
      <w:proofErr w:type="gramStart"/>
      <w:r w:rsidRPr="00051BC3">
        <w:t>20</w:t>
      </w:r>
      <w:r>
        <w:t xml:space="preserve">21 </w:t>
      </w:r>
      <w:r w:rsidRPr="00051BC3">
        <w:t xml:space="preserve"> yılında</w:t>
      </w:r>
      <w:proofErr w:type="gramEnd"/>
      <w:r w:rsidRPr="00051BC3">
        <w:t xml:space="preserve"> belirlenen oranı aşan işlemlerin 20</w:t>
      </w:r>
      <w:r>
        <w:t xml:space="preserve">22 </w:t>
      </w:r>
      <w:r w:rsidRPr="00051BC3">
        <w:t xml:space="preserve"> hesap döneminde de belirlenen oranları aşacağı öngörüldüğünden, 20</w:t>
      </w:r>
      <w:r>
        <w:t>21</w:t>
      </w:r>
      <w:r w:rsidRPr="00051BC3">
        <w:t xml:space="preserve"> yılında gerçekleşen işlemler için hazırlanan ekli İlişkili Taraf İşlemleri arasındaki yaygın ve süreklilik arz eden işlem raporunun kabul edilerek, </w:t>
      </w:r>
      <w:proofErr w:type="spellStart"/>
      <w:r w:rsidRPr="00051BC3">
        <w:t>KAP'ta</w:t>
      </w:r>
      <w:proofErr w:type="spellEnd"/>
      <w:r w:rsidRPr="00051BC3">
        <w:t xml:space="preserve"> ilan edilmek suretiyle genel kurulda  ortaklarımızın bilgisine sunulmasına,</w:t>
      </w:r>
      <w:r>
        <w:t xml:space="preserve"> </w:t>
      </w:r>
      <w:r w:rsidRPr="00051BC3">
        <w:t xml:space="preserve"> 20</w:t>
      </w:r>
      <w:r>
        <w:t>22</w:t>
      </w:r>
      <w:r w:rsidRPr="00051BC3">
        <w:t xml:space="preserve"> hesap döneminde de aynı nitelikteki işlemlerin bu </w:t>
      </w:r>
      <w:proofErr w:type="spellStart"/>
      <w:r w:rsidRPr="00051BC3">
        <w:t>rapor'da</w:t>
      </w:r>
      <w:proofErr w:type="spellEnd"/>
      <w:r w:rsidRPr="00051BC3">
        <w:t xml:space="preserve"> belirlenen esaslara uygun olarak devam etmesine karar verilmiştir.</w:t>
      </w:r>
      <w:r>
        <w:t xml:space="preserve"> Hazırlanan rapor özeti ektedir.</w:t>
      </w:r>
    </w:p>
    <w:p w:rsidR="001573BD" w:rsidRPr="00624044" w:rsidRDefault="001573BD" w:rsidP="001573BD">
      <w:pPr>
        <w:rPr>
          <w:rFonts w:ascii="Arial" w:hAnsi="Arial"/>
          <w:b/>
        </w:rPr>
      </w:pPr>
      <w:r w:rsidRPr="00624044">
        <w:rPr>
          <w:rFonts w:ascii="Arial" w:hAnsi="Arial"/>
          <w:b/>
        </w:rPr>
        <w:t xml:space="preserve">Şirketimizin </w:t>
      </w:r>
      <w:r w:rsidR="008C071D">
        <w:rPr>
          <w:rFonts w:ascii="Arial" w:hAnsi="Arial"/>
          <w:b/>
        </w:rPr>
        <w:t>21</w:t>
      </w:r>
      <w:r>
        <w:rPr>
          <w:rFonts w:ascii="Arial" w:hAnsi="Arial"/>
          <w:b/>
        </w:rPr>
        <w:t>/04/</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1573BD" w:rsidRDefault="001573BD" w:rsidP="001573BD">
      <w:pPr>
        <w:rPr>
          <w:rFonts w:ascii="Arial" w:hAnsi="Arial"/>
          <w:b/>
        </w:rPr>
      </w:pPr>
      <w:r w:rsidRPr="00624044">
        <w:rPr>
          <w:rFonts w:ascii="Arial" w:hAnsi="Arial"/>
          <w:b/>
        </w:rPr>
        <w:t>Konu: Sermaye Piyasası Kurulu’nun Seri: II-15.1 sayılı Tebliği uyarınca yapılan açıklamadır</w:t>
      </w:r>
      <w:r>
        <w:rPr>
          <w:rFonts w:ascii="Arial" w:hAnsi="Arial"/>
          <w:b/>
        </w:rPr>
        <w:t xml:space="preserve"> </w:t>
      </w:r>
    </w:p>
    <w:p w:rsidR="001573BD" w:rsidRDefault="001573BD" w:rsidP="001573BD">
      <w:pPr>
        <w:rPr>
          <w:rFonts w:ascii="Arial" w:hAnsi="Arial"/>
          <w:b/>
        </w:rPr>
      </w:pPr>
    </w:p>
    <w:p w:rsidR="001573BD" w:rsidRPr="00714D45" w:rsidRDefault="001573BD" w:rsidP="001573BD">
      <w:pPr>
        <w:autoSpaceDE w:val="0"/>
        <w:autoSpaceDN w:val="0"/>
        <w:adjustRightInd w:val="0"/>
      </w:pPr>
      <w:r w:rsidRPr="00714D45">
        <w:t xml:space="preserve">Şirketimiz Yönetim </w:t>
      </w:r>
      <w:proofErr w:type="gramStart"/>
      <w:r w:rsidRPr="00714D45">
        <w:t xml:space="preserve">Kurulunun  </w:t>
      </w:r>
      <w:r>
        <w:t>21</w:t>
      </w:r>
      <w:proofErr w:type="gramEnd"/>
      <w:r w:rsidRPr="00714D45">
        <w:t>/0</w:t>
      </w:r>
      <w:r>
        <w:t>4</w:t>
      </w:r>
      <w:r w:rsidRPr="00714D45">
        <w:t xml:space="preserve">/2022 tarihinde yapılan toplantısında; </w:t>
      </w:r>
    </w:p>
    <w:p w:rsidR="001573BD" w:rsidRPr="00714D45" w:rsidRDefault="001573BD" w:rsidP="001573BD">
      <w:pPr>
        <w:jc w:val="both"/>
        <w:rPr>
          <w:b/>
        </w:rPr>
      </w:pPr>
    </w:p>
    <w:p w:rsidR="001573BD" w:rsidRPr="00521238" w:rsidRDefault="001573BD" w:rsidP="001573BD">
      <w:pPr>
        <w:jc w:val="both"/>
      </w:pPr>
      <w:r w:rsidRPr="00521238">
        <w:lastRenderedPageBreak/>
        <w:t xml:space="preserve">Sermaye Piyasası Kurulu </w:t>
      </w:r>
      <w:proofErr w:type="gramStart"/>
      <w:r w:rsidRPr="00521238">
        <w:t>Seri:II</w:t>
      </w:r>
      <w:proofErr w:type="gramEnd"/>
      <w:r w:rsidRPr="00521238">
        <w:t xml:space="preserve">-14.1 sayılı Tebliği hükümleri dahilinde, Uluslararası Muhasebe Standartları ve Uluslararası Finansal Raporlama Standartları ile uyumlu olarak hazırlanan, sunum esasları SPK'nın konuya ilişkin Kararları uyarınca belirlenen, bağımsız denetimden geçmiş,  2021 yılı hesap dönemine ait finansal tablolarımıza göre </w:t>
      </w:r>
    </w:p>
    <w:p w:rsidR="001573BD" w:rsidRDefault="001573BD" w:rsidP="001573BD">
      <w:pPr>
        <w:jc w:val="both"/>
      </w:pPr>
      <w:r w:rsidRPr="00521238">
        <w:t>Net Dönem Kârı 10.581.861</w:t>
      </w:r>
      <w:r w:rsidRPr="00D51298">
        <w:t xml:space="preserve"> </w:t>
      </w:r>
      <w:r w:rsidRPr="00521238">
        <w:t xml:space="preserve">TL olup </w:t>
      </w:r>
      <w:r w:rsidRPr="00D51298">
        <w:t xml:space="preserve">2,642,316 </w:t>
      </w:r>
      <w:r w:rsidRPr="00521238">
        <w:t xml:space="preserve">TL geçmiş yıl zararları ve </w:t>
      </w:r>
      <w:r>
        <w:t>842.054</w:t>
      </w:r>
      <w:r w:rsidRPr="00D51298">
        <w:t xml:space="preserve"> </w:t>
      </w:r>
      <w:r w:rsidRPr="00521238">
        <w:t xml:space="preserve">TL Genel Kanuni Yedek Akçe düştükten sonra </w:t>
      </w:r>
      <w:r>
        <w:t>7.097.491</w:t>
      </w:r>
      <w:r w:rsidRPr="00D51298">
        <w:t xml:space="preserve"> </w:t>
      </w:r>
      <w:r w:rsidRPr="00521238">
        <w:t xml:space="preserve">TL Net Dağıtılabilir Dönem Kârının şirketin finansal yapısını güçlendirmek üzere olağanüstü yedeklerde bırakılmasına, 2021 yılı  hesap dönemine ilişkin olarak herhangi bir kar dağıtımı yapılamayacağı hususunda pay sahiplerinin </w:t>
      </w:r>
      <w:proofErr w:type="gramStart"/>
      <w:r w:rsidRPr="00521238">
        <w:t>bilgilendirilmesine ,</w:t>
      </w:r>
      <w:proofErr w:type="gramEnd"/>
      <w:r w:rsidRPr="001041A2">
        <w:t xml:space="preserve"> </w:t>
      </w:r>
      <w:r>
        <w:t xml:space="preserve"> </w:t>
      </w:r>
    </w:p>
    <w:p w:rsidR="001573BD" w:rsidRDefault="001573BD" w:rsidP="001573BD">
      <w:pPr>
        <w:jc w:val="both"/>
      </w:pPr>
    </w:p>
    <w:p w:rsidR="001573BD" w:rsidRDefault="001573BD" w:rsidP="001573BD">
      <w:pPr>
        <w:jc w:val="both"/>
      </w:pPr>
      <w:r w:rsidRPr="00714D45">
        <w:t>Vergi Usul Kanununa göre hazırlanmış</w:t>
      </w:r>
      <w:r>
        <w:t xml:space="preserve"> 2021 </w:t>
      </w:r>
      <w:proofErr w:type="gramStart"/>
      <w:r>
        <w:t>dönemi  yasal</w:t>
      </w:r>
      <w:proofErr w:type="gramEnd"/>
      <w:r>
        <w:t xml:space="preserve">/solo finansal tablolarımıza göre </w:t>
      </w:r>
      <w:r w:rsidRPr="00714D45">
        <w:t xml:space="preserve">   Net Dönem Kârı </w:t>
      </w:r>
      <w:r w:rsidRPr="00D51298">
        <w:t xml:space="preserve">19.294.522,59 TL olup </w:t>
      </w:r>
      <w:r w:rsidRPr="00714D45">
        <w:t xml:space="preserve"> </w:t>
      </w:r>
      <w:r w:rsidRPr="00D51298">
        <w:t>2.453.449,04 TL</w:t>
      </w:r>
      <w:r w:rsidRPr="00714D45">
        <w:t xml:space="preserve"> geçmiş yıl zararları ve </w:t>
      </w:r>
      <w:r w:rsidRPr="00D51298">
        <w:t xml:space="preserve">842.053,68 </w:t>
      </w:r>
      <w:r w:rsidRPr="00714D45">
        <w:t xml:space="preserve">TL Genel Kanuni Yedek Akçe düştükten sonra </w:t>
      </w:r>
      <w:r w:rsidRPr="00D51298">
        <w:t xml:space="preserve">15.999.019,87 </w:t>
      </w:r>
      <w:r w:rsidRPr="00714D45">
        <w:t xml:space="preserve"> TL Net Dağıtılabi</w:t>
      </w:r>
      <w:r>
        <w:t>lir Dönem Kârının;</w:t>
      </w:r>
    </w:p>
    <w:p w:rsidR="001573BD" w:rsidRPr="00D51298" w:rsidRDefault="001573BD" w:rsidP="001573BD">
      <w:pPr>
        <w:jc w:val="both"/>
      </w:pPr>
      <w:r w:rsidRPr="00D51298">
        <w:br/>
        <w:t xml:space="preserve">Şirketimizin Ana Sözleşmesi'nde bulunan hükümler ve SPK'nın kar dağıtımına ilişkin düzenlemeleri </w:t>
      </w:r>
      <w:proofErr w:type="gramStart"/>
      <w:r w:rsidRPr="00D51298">
        <w:t>dahilinde  SPK'ya</w:t>
      </w:r>
      <w:proofErr w:type="gramEnd"/>
      <w:r w:rsidRPr="00D51298">
        <w:t xml:space="preserve"> göre kalan </w:t>
      </w:r>
      <w:r>
        <w:t>7.097.491</w:t>
      </w:r>
      <w:r w:rsidRPr="00D51298">
        <w:t xml:space="preserve"> TL ve Vergi Usul Mevzuatına göre kalan 15.999.019,87  TL kârın, şirketin finansal yapısını güçlendirmek üzere olağanüstü yedeklerde bırakılmasına ve 2021 dönem kârından kar payı dağıtılmaması hususunun 2021 yılı Olağan Genel Kurul'a teklif olarak götürülmesine oy birliği ile karar verilmiştir.</w:t>
      </w:r>
    </w:p>
    <w:p w:rsidR="001573BD" w:rsidRDefault="001573BD" w:rsidP="001573BD">
      <w:pPr>
        <w:jc w:val="both"/>
      </w:pPr>
    </w:p>
    <w:p w:rsidR="001573BD" w:rsidRPr="00CF6BFE" w:rsidRDefault="001573BD" w:rsidP="001573BD">
      <w:pPr>
        <w:ind w:left="-57" w:right="-57"/>
        <w:jc w:val="both"/>
      </w:pPr>
      <w:r w:rsidRPr="00CF6BFE">
        <w:t>Kar dağıtım tablosu ektedir.</w:t>
      </w:r>
    </w:p>
    <w:p w:rsidR="001573BD" w:rsidRDefault="001573BD" w:rsidP="001573BD">
      <w:pPr>
        <w:rPr>
          <w:rFonts w:ascii="Arial" w:hAnsi="Arial"/>
          <w:b/>
        </w:rPr>
      </w:pPr>
    </w:p>
    <w:p w:rsidR="001573BD" w:rsidRDefault="001573BD" w:rsidP="00F755E4">
      <w:pPr>
        <w:rPr>
          <w:rFonts w:ascii="Arial" w:hAnsi="Arial"/>
          <w:b/>
        </w:rPr>
      </w:pPr>
    </w:p>
    <w:p w:rsidR="001573BD" w:rsidRPr="00624044" w:rsidRDefault="001573BD" w:rsidP="001573BD">
      <w:pPr>
        <w:rPr>
          <w:rFonts w:ascii="Arial" w:hAnsi="Arial"/>
          <w:b/>
        </w:rPr>
      </w:pPr>
      <w:r w:rsidRPr="00624044">
        <w:rPr>
          <w:rFonts w:ascii="Arial" w:hAnsi="Arial"/>
          <w:b/>
        </w:rPr>
        <w:t xml:space="preserve">Şirketimizin </w:t>
      </w:r>
      <w:r w:rsidR="008C071D">
        <w:rPr>
          <w:rFonts w:ascii="Arial" w:hAnsi="Arial"/>
          <w:b/>
        </w:rPr>
        <w:t>21</w:t>
      </w:r>
      <w:r>
        <w:rPr>
          <w:rFonts w:ascii="Arial" w:hAnsi="Arial"/>
          <w:b/>
        </w:rPr>
        <w:t>/04/</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1573BD" w:rsidRDefault="001573BD" w:rsidP="001573BD">
      <w:pPr>
        <w:rPr>
          <w:rFonts w:ascii="Arial" w:hAnsi="Arial"/>
          <w:b/>
        </w:rPr>
      </w:pPr>
      <w:r w:rsidRPr="00624044">
        <w:rPr>
          <w:rFonts w:ascii="Arial" w:hAnsi="Arial"/>
          <w:b/>
        </w:rPr>
        <w:t>Konu: Sermaye Piyasası Kurulu’nun Seri: II-15.1 sayılı Tebliği uyarınca yapılan açıklamadır</w:t>
      </w:r>
    </w:p>
    <w:p w:rsidR="001573BD" w:rsidRDefault="001573BD" w:rsidP="001573BD">
      <w:pPr>
        <w:rPr>
          <w:rFonts w:ascii="Arial" w:hAnsi="Arial"/>
          <w:b/>
        </w:rPr>
      </w:pPr>
    </w:p>
    <w:p w:rsidR="001573BD" w:rsidRDefault="001573BD" w:rsidP="001573BD">
      <w:pPr>
        <w:jc w:val="both"/>
        <w:rPr>
          <w:shd w:val="clear" w:color="auto" w:fill="FFFFFF"/>
        </w:rPr>
      </w:pPr>
      <w:r>
        <w:rPr>
          <w:shd w:val="clear" w:color="auto" w:fill="FFFFFF"/>
        </w:rPr>
        <w:t>Şirketimizin  2021 Yılı Ortaklar Olağan Genel Kurul Toplantısı,  ilişikte yer alan gündem maddelerini görüşüp</w:t>
      </w:r>
      <w:r>
        <w:rPr>
          <w:rFonts w:ascii="Verdana" w:hAnsi="Verdana"/>
          <w:color w:val="0D3734"/>
          <w:sz w:val="15"/>
          <w:szCs w:val="15"/>
          <w:shd w:val="clear" w:color="auto" w:fill="FFFFFF"/>
        </w:rPr>
        <w:t xml:space="preserve"> </w:t>
      </w:r>
      <w:r>
        <w:rPr>
          <w:shd w:val="clear" w:color="auto" w:fill="FFFFFF"/>
        </w:rPr>
        <w:t xml:space="preserve"> karara bağlamak üzere, 25 Mayıs 2022 günü saat 12,00'de, </w:t>
      </w:r>
      <w:r>
        <w:rPr>
          <w:b/>
        </w:rPr>
        <w:t xml:space="preserve">Kaya İstanbul </w:t>
      </w:r>
      <w:proofErr w:type="spellStart"/>
      <w:r>
        <w:rPr>
          <w:b/>
        </w:rPr>
        <w:t>Faır&amp;Conventıon</w:t>
      </w:r>
      <w:proofErr w:type="spellEnd"/>
      <w:r>
        <w:rPr>
          <w:b/>
        </w:rPr>
        <w:t xml:space="preserve"> Hotel, </w:t>
      </w:r>
      <w:proofErr w:type="spellStart"/>
      <w:r>
        <w:rPr>
          <w:b/>
        </w:rPr>
        <w:t>Gökevler</w:t>
      </w:r>
      <w:proofErr w:type="spellEnd"/>
      <w:r>
        <w:rPr>
          <w:b/>
        </w:rPr>
        <w:t xml:space="preserve"> Mah.2317 </w:t>
      </w:r>
      <w:proofErr w:type="gramStart"/>
      <w:r>
        <w:rPr>
          <w:b/>
        </w:rPr>
        <w:t>Sk.No</w:t>
      </w:r>
      <w:proofErr w:type="gramEnd"/>
      <w:r>
        <w:rPr>
          <w:b/>
        </w:rPr>
        <w:t xml:space="preserve">:1 </w:t>
      </w:r>
      <w:proofErr w:type="spellStart"/>
      <w:r>
        <w:rPr>
          <w:b/>
        </w:rPr>
        <w:t>Esenyurt</w:t>
      </w:r>
      <w:proofErr w:type="spellEnd"/>
      <w:r>
        <w:rPr>
          <w:b/>
        </w:rPr>
        <w:t xml:space="preserve">/İSTANBUL </w:t>
      </w:r>
      <w:r>
        <w:rPr>
          <w:shd w:val="clear" w:color="auto" w:fill="FFFFFF"/>
        </w:rPr>
        <w:t xml:space="preserve">adresinde yapılacaktır. Genel Kurul Toplantı ilanı ve vekaletname </w:t>
      </w:r>
      <w:proofErr w:type="gramStart"/>
      <w:r>
        <w:rPr>
          <w:shd w:val="clear" w:color="auto" w:fill="FFFFFF"/>
        </w:rPr>
        <w:t>ile  gündem</w:t>
      </w:r>
      <w:proofErr w:type="gramEnd"/>
      <w:r>
        <w:rPr>
          <w:shd w:val="clear" w:color="auto" w:fill="FFFFFF"/>
        </w:rPr>
        <w:t xml:space="preserve"> maddelerine ilişkin bilgilendirme </w:t>
      </w:r>
      <w:proofErr w:type="spellStart"/>
      <w:r>
        <w:rPr>
          <w:shd w:val="clear" w:color="auto" w:fill="FFFFFF"/>
        </w:rPr>
        <w:t>dökümanı</w:t>
      </w:r>
      <w:proofErr w:type="spellEnd"/>
      <w:r>
        <w:rPr>
          <w:shd w:val="clear" w:color="auto" w:fill="FFFFFF"/>
        </w:rPr>
        <w:t xml:space="preserve"> ektedir.</w:t>
      </w:r>
    </w:p>
    <w:p w:rsidR="001573BD" w:rsidRDefault="001573BD" w:rsidP="00F755E4">
      <w:pPr>
        <w:rPr>
          <w:rFonts w:ascii="Arial" w:hAnsi="Arial"/>
          <w:b/>
        </w:rPr>
      </w:pPr>
    </w:p>
    <w:p w:rsidR="003B498D" w:rsidRPr="00624044" w:rsidRDefault="003B498D" w:rsidP="003B498D">
      <w:pPr>
        <w:rPr>
          <w:rFonts w:ascii="Arial" w:hAnsi="Arial"/>
          <w:b/>
        </w:rPr>
      </w:pPr>
      <w:r w:rsidRPr="00624044">
        <w:rPr>
          <w:rFonts w:ascii="Arial" w:hAnsi="Arial"/>
          <w:b/>
        </w:rPr>
        <w:t xml:space="preserve">Şirketimizin </w:t>
      </w:r>
      <w:r>
        <w:rPr>
          <w:rFonts w:ascii="Arial" w:hAnsi="Arial"/>
          <w:b/>
        </w:rPr>
        <w:t>18/04/</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3B498D" w:rsidRDefault="003B498D" w:rsidP="003B498D">
      <w:pPr>
        <w:rPr>
          <w:rFonts w:ascii="Arial" w:hAnsi="Arial"/>
          <w:b/>
        </w:rPr>
      </w:pPr>
      <w:r w:rsidRPr="00624044">
        <w:rPr>
          <w:rFonts w:ascii="Arial" w:hAnsi="Arial"/>
          <w:b/>
        </w:rPr>
        <w:t>Konu: Sermaye Piyasası Kurulu’nun Seri: II-15.1 sayılı Tebliği uyarınca yapılan açıklamadır</w:t>
      </w:r>
    </w:p>
    <w:p w:rsidR="003B498D" w:rsidRDefault="003B498D" w:rsidP="00F755E4">
      <w:pPr>
        <w:rPr>
          <w:rFonts w:ascii="Arial" w:hAnsi="Arial"/>
          <w:b/>
        </w:rPr>
      </w:pPr>
    </w:p>
    <w:p w:rsidR="003B498D" w:rsidRDefault="003B498D" w:rsidP="003B498D">
      <w:pPr>
        <w:jc w:val="both"/>
      </w:pPr>
      <w:r w:rsidRPr="005B17E1">
        <w:t>Yönetim Kurulumuzun  </w:t>
      </w:r>
      <w:r>
        <w:t>18</w:t>
      </w:r>
      <w:r w:rsidRPr="00DD3D0C">
        <w:t>/</w:t>
      </w:r>
      <w:r>
        <w:t>04/</w:t>
      </w:r>
      <w:r w:rsidRPr="00DD3D0C">
        <w:t>202</w:t>
      </w:r>
      <w:r>
        <w:t>2</w:t>
      </w:r>
      <w:r w:rsidRPr="005B17E1">
        <w:t xml:space="preserve"> tarihli toplantısında, </w:t>
      </w:r>
    </w:p>
    <w:p w:rsidR="003B498D" w:rsidRDefault="003B498D" w:rsidP="003B498D">
      <w:pPr>
        <w:jc w:val="both"/>
        <w:rPr>
          <w:rFonts w:ascii="Tahoma" w:hAnsi="Tahoma" w:cs="Tahoma"/>
          <w:sz w:val="20"/>
          <w:szCs w:val="20"/>
        </w:rPr>
      </w:pPr>
    </w:p>
    <w:p w:rsidR="003B498D" w:rsidRDefault="003B498D" w:rsidP="003B498D">
      <w:pPr>
        <w:jc w:val="both"/>
      </w:pPr>
      <w:r>
        <w:t xml:space="preserve"> </w:t>
      </w:r>
      <w:r w:rsidRPr="00731A12">
        <w:t xml:space="preserve">Denetimden Sorumlu Komite'nin görüşü alınarak, 6102 sayılı Türk Ticaret Kanunu ve 6362 sayılı Sermaye Piyasası Kanunu uyarınca belirlenen esaslara uygun olarak, Şirketimizin </w:t>
      </w:r>
      <w:r>
        <w:t>01/01/</w:t>
      </w:r>
      <w:r w:rsidRPr="00731A12">
        <w:t>20</w:t>
      </w:r>
      <w:r>
        <w:t>22-31/12/2022</w:t>
      </w:r>
      <w:r w:rsidRPr="00731A12">
        <w:t xml:space="preserve"> yılı hesap dönemindeki finansal raporlarının denetlenmesi ile bu kanunlardaki ilgili düzenlemeler kapsamındaki diğer faaliyetleri yürütmek </w:t>
      </w:r>
      <w:proofErr w:type="gramStart"/>
      <w:r w:rsidRPr="00731A12">
        <w:t xml:space="preserve">üzere  </w:t>
      </w:r>
      <w:r w:rsidRPr="00594642">
        <w:rPr>
          <w:rFonts w:eastAsia="Times New Roman"/>
        </w:rPr>
        <w:t>Abaküs</w:t>
      </w:r>
      <w:proofErr w:type="gramEnd"/>
      <w:r w:rsidRPr="00594642">
        <w:rPr>
          <w:rFonts w:eastAsia="Times New Roman"/>
        </w:rPr>
        <w:t xml:space="preserve"> Bağımsız Denetim </w:t>
      </w:r>
      <w:proofErr w:type="spellStart"/>
      <w:r w:rsidRPr="00594642">
        <w:rPr>
          <w:rFonts w:eastAsia="Times New Roman"/>
        </w:rPr>
        <w:t>A.Ş</w:t>
      </w:r>
      <w:r w:rsidRPr="00594642">
        <w:t>'nin</w:t>
      </w:r>
      <w:proofErr w:type="spellEnd"/>
      <w:r w:rsidRPr="00731A12">
        <w:t xml:space="preserve"> seçilmesine ve bu seçimin </w:t>
      </w:r>
      <w:r>
        <w:t xml:space="preserve">2021 yılı Olağan </w:t>
      </w:r>
      <w:r w:rsidRPr="00731A12">
        <w:t>Genel Kurul'un onayına sunulmasına karar verilmiştir.</w:t>
      </w:r>
    </w:p>
    <w:p w:rsidR="003B498D" w:rsidRDefault="003B498D" w:rsidP="00F755E4">
      <w:pPr>
        <w:rPr>
          <w:rFonts w:ascii="Arial" w:hAnsi="Arial"/>
          <w:b/>
        </w:rPr>
      </w:pPr>
    </w:p>
    <w:p w:rsidR="00C75F91" w:rsidRPr="00624044" w:rsidRDefault="00C75F91" w:rsidP="00C75F91">
      <w:pPr>
        <w:rPr>
          <w:rFonts w:ascii="Arial" w:hAnsi="Arial"/>
          <w:b/>
        </w:rPr>
      </w:pPr>
      <w:r w:rsidRPr="00624044">
        <w:rPr>
          <w:rFonts w:ascii="Arial" w:hAnsi="Arial"/>
          <w:b/>
        </w:rPr>
        <w:t xml:space="preserve">Şirketimizin </w:t>
      </w:r>
      <w:r>
        <w:rPr>
          <w:rFonts w:ascii="Arial" w:hAnsi="Arial"/>
          <w:b/>
        </w:rPr>
        <w:t>15/04/</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C75F91" w:rsidRDefault="00C75F91" w:rsidP="00C75F91">
      <w:pPr>
        <w:rPr>
          <w:rFonts w:ascii="Arial" w:hAnsi="Arial"/>
          <w:b/>
        </w:rPr>
      </w:pPr>
      <w:r w:rsidRPr="00624044">
        <w:rPr>
          <w:rFonts w:ascii="Arial" w:hAnsi="Arial"/>
          <w:b/>
        </w:rPr>
        <w:t>Konu: Sermaye Piyasası Kurulu’nun Seri: II-15.1 sayılı Tebliği uyarınca yapılan açıklamadır</w:t>
      </w:r>
    </w:p>
    <w:p w:rsidR="00C75F91" w:rsidRDefault="00C75F91" w:rsidP="00F755E4">
      <w:pPr>
        <w:rPr>
          <w:rFonts w:ascii="Arial" w:hAnsi="Arial"/>
          <w:b/>
        </w:rPr>
      </w:pPr>
    </w:p>
    <w:p w:rsidR="00C75F91" w:rsidRPr="005956DF" w:rsidRDefault="00C75F91" w:rsidP="00C75F91">
      <w:pPr>
        <w:rPr>
          <w:sz w:val="20"/>
          <w:szCs w:val="20"/>
        </w:rPr>
      </w:pPr>
      <w:r w:rsidRPr="00F54337">
        <w:rPr>
          <w:rFonts w:ascii="Tahoma" w:hAnsi="Tahoma" w:cs="Tahoma"/>
          <w:sz w:val="20"/>
          <w:szCs w:val="20"/>
        </w:rPr>
        <w:t xml:space="preserve">Şirketi Yönetim Kurulu </w:t>
      </w:r>
      <w:r>
        <w:rPr>
          <w:rFonts w:ascii="Tahoma" w:hAnsi="Tahoma" w:cs="Tahoma"/>
          <w:sz w:val="20"/>
          <w:szCs w:val="20"/>
        </w:rPr>
        <w:t>15</w:t>
      </w:r>
      <w:r w:rsidRPr="00F54337">
        <w:rPr>
          <w:rFonts w:ascii="Tahoma" w:hAnsi="Tahoma" w:cs="Tahoma"/>
          <w:sz w:val="20"/>
          <w:szCs w:val="20"/>
        </w:rPr>
        <w:t xml:space="preserve"> Nisan 20</w:t>
      </w:r>
      <w:r>
        <w:rPr>
          <w:rFonts w:ascii="Tahoma" w:hAnsi="Tahoma" w:cs="Tahoma"/>
          <w:sz w:val="20"/>
          <w:szCs w:val="20"/>
        </w:rPr>
        <w:t>22</w:t>
      </w:r>
      <w:r w:rsidRPr="00F54337">
        <w:rPr>
          <w:rFonts w:ascii="Tahoma" w:hAnsi="Tahoma" w:cs="Tahoma"/>
          <w:sz w:val="20"/>
          <w:szCs w:val="20"/>
        </w:rPr>
        <w:t xml:space="preserve"> tarihinden itibaren geçerli olmak üzere aşağıdaki gündem maddelerini karara bağlamıştır:</w:t>
      </w:r>
      <w:r w:rsidRPr="00F54337">
        <w:rPr>
          <w:rFonts w:ascii="Tahoma" w:hAnsi="Tahoma" w:cs="Tahoma"/>
          <w:sz w:val="20"/>
          <w:szCs w:val="20"/>
        </w:rPr>
        <w:br/>
      </w:r>
      <w:r w:rsidRPr="00F54337">
        <w:rPr>
          <w:rFonts w:ascii="Tahoma" w:hAnsi="Tahoma" w:cs="Tahoma"/>
          <w:sz w:val="20"/>
          <w:szCs w:val="20"/>
        </w:rPr>
        <w:br/>
      </w:r>
      <w:r w:rsidRPr="005956DF">
        <w:rPr>
          <w:rFonts w:ascii="Tahoma" w:hAnsi="Tahoma" w:cs="Tahoma"/>
          <w:b/>
          <w:bCs/>
          <w:sz w:val="20"/>
          <w:szCs w:val="20"/>
        </w:rPr>
        <w:t>1</w:t>
      </w:r>
      <w:r w:rsidRPr="005956DF">
        <w:rPr>
          <w:rFonts w:ascii="Tahoma" w:hAnsi="Tahoma" w:cs="Tahoma"/>
          <w:sz w:val="20"/>
          <w:szCs w:val="20"/>
        </w:rPr>
        <w:t xml:space="preserve">.  Şirketimiz Bağımsız Yönetim Kurulu Üyesi Sayın </w:t>
      </w:r>
      <w:r>
        <w:rPr>
          <w:rFonts w:ascii="Tahoma" w:hAnsi="Tahoma" w:cs="Tahoma"/>
          <w:sz w:val="20"/>
          <w:szCs w:val="20"/>
        </w:rPr>
        <w:t xml:space="preserve">Yusuf </w:t>
      </w:r>
      <w:proofErr w:type="spellStart"/>
      <w:proofErr w:type="gramStart"/>
      <w:r>
        <w:rPr>
          <w:rFonts w:ascii="Tahoma" w:hAnsi="Tahoma" w:cs="Tahoma"/>
          <w:sz w:val="20"/>
          <w:szCs w:val="20"/>
        </w:rPr>
        <w:t>ÇALKAVUR’un</w:t>
      </w:r>
      <w:proofErr w:type="spellEnd"/>
      <w:r>
        <w:rPr>
          <w:rFonts w:ascii="Tahoma" w:hAnsi="Tahoma" w:cs="Tahoma"/>
          <w:sz w:val="20"/>
          <w:szCs w:val="20"/>
        </w:rPr>
        <w:t xml:space="preserve"> </w:t>
      </w:r>
      <w:r w:rsidRPr="005956DF">
        <w:rPr>
          <w:rFonts w:ascii="Tahoma" w:hAnsi="Tahoma" w:cs="Tahoma"/>
          <w:sz w:val="20"/>
          <w:szCs w:val="20"/>
        </w:rPr>
        <w:t xml:space="preserve"> istifasının</w:t>
      </w:r>
      <w:proofErr w:type="gramEnd"/>
      <w:r w:rsidRPr="005956DF">
        <w:rPr>
          <w:rFonts w:ascii="Tahoma" w:hAnsi="Tahoma" w:cs="Tahoma"/>
          <w:sz w:val="20"/>
          <w:szCs w:val="20"/>
        </w:rPr>
        <w:t xml:space="preserve"> kabulüne,</w:t>
      </w:r>
      <w:r w:rsidRPr="005956DF">
        <w:rPr>
          <w:rFonts w:ascii="Tahoma" w:hAnsi="Tahoma" w:cs="Tahoma"/>
          <w:sz w:val="20"/>
          <w:szCs w:val="20"/>
        </w:rPr>
        <w:br/>
      </w:r>
      <w:r w:rsidRPr="005956DF">
        <w:rPr>
          <w:rFonts w:ascii="Tahoma" w:hAnsi="Tahoma" w:cs="Tahoma"/>
          <w:sz w:val="20"/>
          <w:szCs w:val="20"/>
        </w:rPr>
        <w:br/>
      </w:r>
      <w:r w:rsidRPr="005956DF">
        <w:rPr>
          <w:rFonts w:ascii="Tahoma" w:hAnsi="Tahoma" w:cs="Tahoma"/>
          <w:b/>
          <w:bCs/>
          <w:sz w:val="20"/>
          <w:szCs w:val="20"/>
        </w:rPr>
        <w:t>2</w:t>
      </w:r>
      <w:r w:rsidRPr="005956DF">
        <w:rPr>
          <w:rFonts w:ascii="Tahoma" w:hAnsi="Tahoma" w:cs="Tahoma"/>
          <w:sz w:val="20"/>
          <w:szCs w:val="20"/>
        </w:rPr>
        <w:t xml:space="preserve">.   Sayın </w:t>
      </w:r>
      <w:r>
        <w:rPr>
          <w:rFonts w:ascii="Tahoma" w:hAnsi="Tahoma" w:cs="Tahoma"/>
          <w:sz w:val="20"/>
          <w:szCs w:val="20"/>
        </w:rPr>
        <w:t xml:space="preserve">Yusuf </w:t>
      </w:r>
      <w:proofErr w:type="spellStart"/>
      <w:r>
        <w:rPr>
          <w:rFonts w:ascii="Tahoma" w:hAnsi="Tahoma" w:cs="Tahoma"/>
          <w:sz w:val="20"/>
          <w:szCs w:val="20"/>
        </w:rPr>
        <w:t>ÇALKAVUR’un</w:t>
      </w:r>
      <w:proofErr w:type="spellEnd"/>
      <w:r>
        <w:rPr>
          <w:rFonts w:ascii="Tahoma" w:hAnsi="Tahoma" w:cs="Tahoma"/>
          <w:sz w:val="20"/>
          <w:szCs w:val="20"/>
        </w:rPr>
        <w:t xml:space="preserve"> </w:t>
      </w:r>
      <w:r w:rsidRPr="005956DF">
        <w:rPr>
          <w:rFonts w:ascii="Tahoma" w:hAnsi="Tahoma" w:cs="Tahoma"/>
          <w:sz w:val="20"/>
          <w:szCs w:val="20"/>
        </w:rPr>
        <w:t xml:space="preserve">Yönetim Kurulu Üyeliği görevinden ayrılması sebebiyle, yerine selefinin </w:t>
      </w:r>
      <w:r w:rsidRPr="005956DF">
        <w:rPr>
          <w:rFonts w:ascii="Tahoma" w:hAnsi="Tahoma" w:cs="Tahoma"/>
          <w:sz w:val="20"/>
          <w:szCs w:val="20"/>
        </w:rPr>
        <w:lastRenderedPageBreak/>
        <w:t xml:space="preserve">görev süresi sonuna kadar görev yapmak üzere; Türk Ticaret Kanunu'nun 363'üncü maddesine ve Kurumsal Yönetim Komitesi tarafından SPK Kurumsal Yönetim İlkeleri'nde belirlenen kriterler kapsamında Şirketimiz Yönetim Kurulu'na Bağımsız Yönetim Kurulu Üyesi olarak aday gösterilen </w:t>
      </w:r>
      <w:r>
        <w:rPr>
          <w:rFonts w:ascii="Tahoma" w:hAnsi="Tahoma" w:cs="Tahoma"/>
          <w:sz w:val="20"/>
          <w:szCs w:val="20"/>
        </w:rPr>
        <w:t xml:space="preserve">189*****924 T.C </w:t>
      </w:r>
      <w:proofErr w:type="spellStart"/>
      <w:r>
        <w:rPr>
          <w:rFonts w:ascii="Tahoma" w:hAnsi="Tahoma" w:cs="Tahoma"/>
          <w:sz w:val="20"/>
          <w:szCs w:val="20"/>
        </w:rPr>
        <w:t>nolu</w:t>
      </w:r>
      <w:proofErr w:type="spellEnd"/>
      <w:r>
        <w:rPr>
          <w:rFonts w:ascii="Tahoma" w:hAnsi="Tahoma" w:cs="Tahoma"/>
          <w:sz w:val="20"/>
          <w:szCs w:val="20"/>
        </w:rPr>
        <w:t xml:space="preserve"> </w:t>
      </w:r>
      <w:r w:rsidRPr="005956DF">
        <w:rPr>
          <w:rFonts w:ascii="Tahoma" w:hAnsi="Tahoma" w:cs="Tahoma"/>
          <w:sz w:val="20"/>
          <w:szCs w:val="20"/>
        </w:rPr>
        <w:t xml:space="preserve">Sayın </w:t>
      </w:r>
      <w:r>
        <w:rPr>
          <w:rFonts w:ascii="Tahoma" w:hAnsi="Tahoma" w:cs="Tahoma"/>
          <w:sz w:val="20"/>
          <w:szCs w:val="20"/>
        </w:rPr>
        <w:t xml:space="preserve">Levent </w:t>
      </w:r>
      <w:proofErr w:type="spellStart"/>
      <w:r>
        <w:rPr>
          <w:rFonts w:ascii="Tahoma" w:hAnsi="Tahoma" w:cs="Tahoma"/>
          <w:sz w:val="20"/>
          <w:szCs w:val="20"/>
        </w:rPr>
        <w:t>Sezginal’ın</w:t>
      </w:r>
      <w:proofErr w:type="spellEnd"/>
      <w:r>
        <w:rPr>
          <w:rFonts w:ascii="Tahoma" w:hAnsi="Tahoma" w:cs="Tahoma"/>
          <w:sz w:val="20"/>
          <w:szCs w:val="20"/>
        </w:rPr>
        <w:t xml:space="preserve">   </w:t>
      </w:r>
      <w:r w:rsidRPr="005956DF">
        <w:rPr>
          <w:rFonts w:ascii="Tahoma" w:hAnsi="Tahoma" w:cs="Tahoma"/>
          <w:sz w:val="20"/>
          <w:szCs w:val="20"/>
        </w:rPr>
        <w:t>Bağımsız Yönetim Kurulu Üyesi olarak atanmasına, </w:t>
      </w:r>
      <w:r w:rsidRPr="005956DF">
        <w:rPr>
          <w:rFonts w:ascii="Tahoma" w:hAnsi="Tahoma" w:cs="Tahoma"/>
          <w:sz w:val="20"/>
          <w:szCs w:val="20"/>
        </w:rPr>
        <w:br/>
      </w:r>
      <w:r w:rsidRPr="005956DF">
        <w:rPr>
          <w:rFonts w:ascii="Tahoma" w:hAnsi="Tahoma" w:cs="Tahoma"/>
          <w:sz w:val="20"/>
          <w:szCs w:val="20"/>
        </w:rPr>
        <w:br/>
      </w:r>
      <w:r w:rsidRPr="005956DF">
        <w:rPr>
          <w:rFonts w:ascii="Tahoma" w:hAnsi="Tahoma" w:cs="Tahoma"/>
          <w:b/>
          <w:bCs/>
          <w:sz w:val="20"/>
          <w:szCs w:val="20"/>
        </w:rPr>
        <w:t>3</w:t>
      </w:r>
      <w:r w:rsidRPr="005956DF">
        <w:rPr>
          <w:rFonts w:ascii="Tahoma" w:hAnsi="Tahoma" w:cs="Tahoma"/>
          <w:sz w:val="20"/>
          <w:szCs w:val="20"/>
        </w:rPr>
        <w:t xml:space="preserve">.   Bağımsız Yönetim Kurulu Üyeliğinden istifa eden Sayın </w:t>
      </w:r>
      <w:r>
        <w:rPr>
          <w:rFonts w:ascii="Tahoma" w:hAnsi="Tahoma" w:cs="Tahoma"/>
          <w:sz w:val="20"/>
          <w:szCs w:val="20"/>
        </w:rPr>
        <w:t xml:space="preserve">Yusuf </w:t>
      </w:r>
      <w:proofErr w:type="spellStart"/>
      <w:r>
        <w:rPr>
          <w:rFonts w:ascii="Tahoma" w:hAnsi="Tahoma" w:cs="Tahoma"/>
          <w:sz w:val="20"/>
          <w:szCs w:val="20"/>
        </w:rPr>
        <w:t>ÇALKAVUR’un</w:t>
      </w:r>
      <w:proofErr w:type="spellEnd"/>
      <w:r>
        <w:rPr>
          <w:rFonts w:ascii="Tahoma" w:hAnsi="Tahoma" w:cs="Tahoma"/>
          <w:sz w:val="20"/>
          <w:szCs w:val="20"/>
        </w:rPr>
        <w:t xml:space="preserve"> </w:t>
      </w:r>
      <w:r w:rsidRPr="005956DF">
        <w:rPr>
          <w:rFonts w:ascii="Tahoma" w:hAnsi="Tahoma" w:cs="Tahoma"/>
          <w:sz w:val="20"/>
          <w:szCs w:val="20"/>
        </w:rPr>
        <w:t xml:space="preserve">üstlenmiş olduğu  </w:t>
      </w:r>
      <w:r>
        <w:rPr>
          <w:rFonts w:ascii="Tahoma" w:hAnsi="Tahoma" w:cs="Tahoma"/>
          <w:sz w:val="20"/>
          <w:szCs w:val="20"/>
        </w:rPr>
        <w:t xml:space="preserve">Kurumsal Yönetim </w:t>
      </w:r>
      <w:r w:rsidRPr="005956DF">
        <w:rPr>
          <w:rFonts w:ascii="Tahoma" w:hAnsi="Tahoma" w:cs="Tahoma"/>
          <w:sz w:val="20"/>
          <w:szCs w:val="20"/>
        </w:rPr>
        <w:t xml:space="preserve"> Komite Başkanlığı görevine</w:t>
      </w:r>
      <w:r>
        <w:rPr>
          <w:rFonts w:ascii="Tahoma" w:hAnsi="Tahoma" w:cs="Tahoma"/>
          <w:sz w:val="20"/>
          <w:szCs w:val="20"/>
        </w:rPr>
        <w:t xml:space="preserve"> ile Denetimden Sorumlu Komite üyeliğine</w:t>
      </w:r>
      <w:r w:rsidRPr="005956DF">
        <w:rPr>
          <w:rFonts w:ascii="Tahoma" w:hAnsi="Tahoma" w:cs="Tahoma"/>
          <w:sz w:val="20"/>
          <w:szCs w:val="20"/>
        </w:rPr>
        <w:t xml:space="preserve">, Bağımsız Yönetim Kurulu Üyesi </w:t>
      </w:r>
      <w:r>
        <w:rPr>
          <w:rFonts w:ascii="Tahoma" w:hAnsi="Tahoma" w:cs="Tahoma"/>
          <w:sz w:val="20"/>
          <w:szCs w:val="20"/>
        </w:rPr>
        <w:t xml:space="preserve">189*****924 T.C </w:t>
      </w:r>
      <w:proofErr w:type="spellStart"/>
      <w:r>
        <w:rPr>
          <w:rFonts w:ascii="Tahoma" w:hAnsi="Tahoma" w:cs="Tahoma"/>
          <w:sz w:val="20"/>
          <w:szCs w:val="20"/>
        </w:rPr>
        <w:t>nolu</w:t>
      </w:r>
      <w:proofErr w:type="spellEnd"/>
      <w:r>
        <w:rPr>
          <w:rFonts w:ascii="Tahoma" w:hAnsi="Tahoma" w:cs="Tahoma"/>
          <w:sz w:val="20"/>
          <w:szCs w:val="20"/>
        </w:rPr>
        <w:t xml:space="preserve"> </w:t>
      </w:r>
      <w:r w:rsidRPr="005956DF">
        <w:rPr>
          <w:rFonts w:ascii="Tahoma" w:hAnsi="Tahoma" w:cs="Tahoma"/>
          <w:sz w:val="20"/>
          <w:szCs w:val="20"/>
        </w:rPr>
        <w:t xml:space="preserve">Sayın </w:t>
      </w:r>
      <w:r>
        <w:rPr>
          <w:rFonts w:ascii="Tahoma" w:hAnsi="Tahoma" w:cs="Tahoma"/>
          <w:sz w:val="20"/>
          <w:szCs w:val="20"/>
        </w:rPr>
        <w:t>Levent Sezginal</w:t>
      </w:r>
      <w:r w:rsidRPr="005956DF">
        <w:rPr>
          <w:rFonts w:ascii="Tahoma" w:hAnsi="Tahoma" w:cs="Tahoma"/>
          <w:sz w:val="20"/>
          <w:szCs w:val="20"/>
        </w:rPr>
        <w:t xml:space="preserve"> '</w:t>
      </w:r>
      <w:proofErr w:type="spellStart"/>
      <w:r w:rsidRPr="005956DF">
        <w:rPr>
          <w:rFonts w:ascii="Tahoma" w:hAnsi="Tahoma" w:cs="Tahoma"/>
          <w:sz w:val="20"/>
          <w:szCs w:val="20"/>
        </w:rPr>
        <w:t>ın</w:t>
      </w:r>
      <w:proofErr w:type="spellEnd"/>
      <w:r w:rsidRPr="005956DF">
        <w:rPr>
          <w:rFonts w:ascii="Tahoma" w:hAnsi="Tahoma" w:cs="Tahoma"/>
          <w:sz w:val="20"/>
          <w:szCs w:val="20"/>
        </w:rPr>
        <w:t xml:space="preserve"> atanmasına,</w:t>
      </w:r>
      <w:r w:rsidRPr="005956DF">
        <w:rPr>
          <w:rFonts w:ascii="Tahoma" w:hAnsi="Tahoma" w:cs="Tahoma"/>
          <w:sz w:val="20"/>
          <w:szCs w:val="20"/>
        </w:rPr>
        <w:br/>
      </w:r>
      <w:r w:rsidRPr="005956DF">
        <w:rPr>
          <w:rFonts w:ascii="Tahoma" w:hAnsi="Tahoma" w:cs="Tahoma"/>
          <w:sz w:val="20"/>
          <w:szCs w:val="20"/>
        </w:rPr>
        <w:br/>
        <w:t>İşbu yönetim Kurulu Kararımız; toplanacak ilk Genel Kurul'un tasvibine sunulacak olup, T.C. İstanbul Ticaret Sicili Müdürlüğü'ne tescil ve Türkiye Ticaret Sicil Gazetesi'nde ilan ettirilmesine</w:t>
      </w:r>
      <w:r w:rsidRPr="005956DF">
        <w:rPr>
          <w:rStyle w:val="Gl"/>
          <w:b w:val="0"/>
          <w:sz w:val="20"/>
          <w:szCs w:val="20"/>
        </w:rPr>
        <w:t xml:space="preserve"> </w:t>
      </w:r>
    </w:p>
    <w:p w:rsidR="00C75F91" w:rsidRPr="005956DF" w:rsidRDefault="00C75F91" w:rsidP="00C75F91">
      <w:pPr>
        <w:jc w:val="both"/>
        <w:rPr>
          <w:sz w:val="20"/>
          <w:szCs w:val="20"/>
        </w:rPr>
      </w:pPr>
      <w:r>
        <w:rPr>
          <w:sz w:val="20"/>
          <w:szCs w:val="20"/>
        </w:rPr>
        <w:t xml:space="preserve">Katılanların oy </w:t>
      </w:r>
      <w:proofErr w:type="gramStart"/>
      <w:r>
        <w:rPr>
          <w:sz w:val="20"/>
          <w:szCs w:val="20"/>
        </w:rPr>
        <w:t xml:space="preserve">birliği </w:t>
      </w:r>
      <w:r w:rsidRPr="005956DF">
        <w:rPr>
          <w:sz w:val="20"/>
          <w:szCs w:val="20"/>
        </w:rPr>
        <w:t xml:space="preserve"> ile</w:t>
      </w:r>
      <w:proofErr w:type="gramEnd"/>
      <w:r w:rsidRPr="005956DF">
        <w:rPr>
          <w:sz w:val="20"/>
          <w:szCs w:val="20"/>
        </w:rPr>
        <w:t xml:space="preserve"> karar verilmiştir. </w:t>
      </w:r>
      <w:r>
        <w:rPr>
          <w:sz w:val="20"/>
          <w:szCs w:val="20"/>
        </w:rPr>
        <w:t xml:space="preserve">Levent </w:t>
      </w:r>
      <w:proofErr w:type="spellStart"/>
      <w:r>
        <w:rPr>
          <w:sz w:val="20"/>
          <w:szCs w:val="20"/>
        </w:rPr>
        <w:t>Sezginal’ın</w:t>
      </w:r>
      <w:proofErr w:type="spellEnd"/>
      <w:r>
        <w:rPr>
          <w:sz w:val="20"/>
          <w:szCs w:val="20"/>
        </w:rPr>
        <w:t xml:space="preserve"> özgeçmişi ektedir.</w:t>
      </w:r>
    </w:p>
    <w:p w:rsidR="00324F4D" w:rsidRDefault="00324F4D" w:rsidP="00F755E4">
      <w:pPr>
        <w:rPr>
          <w:rFonts w:ascii="Arial" w:hAnsi="Arial"/>
          <w:b/>
        </w:rPr>
      </w:pPr>
    </w:p>
    <w:p w:rsidR="00324F4D" w:rsidRPr="00624044" w:rsidRDefault="00324F4D" w:rsidP="00324F4D">
      <w:pPr>
        <w:rPr>
          <w:rFonts w:ascii="Arial" w:hAnsi="Arial"/>
          <w:b/>
        </w:rPr>
      </w:pPr>
      <w:r w:rsidRPr="00624044">
        <w:rPr>
          <w:rFonts w:ascii="Arial" w:hAnsi="Arial"/>
          <w:b/>
        </w:rPr>
        <w:t xml:space="preserve">Şirketimizin </w:t>
      </w:r>
      <w:r>
        <w:rPr>
          <w:rFonts w:ascii="Arial" w:hAnsi="Arial"/>
          <w:b/>
        </w:rPr>
        <w:t>18/03/</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324F4D" w:rsidRDefault="00324F4D" w:rsidP="00F755E4">
      <w:pPr>
        <w:rPr>
          <w:rFonts w:ascii="Arial" w:hAnsi="Arial"/>
          <w:b/>
        </w:rPr>
      </w:pPr>
      <w:r w:rsidRPr="00624044">
        <w:rPr>
          <w:rFonts w:ascii="Arial" w:hAnsi="Arial"/>
          <w:b/>
        </w:rPr>
        <w:t>Konu: Sermaye Piyasası Kurulu’nun Seri: II-15.1 sayılı Tebliği uyarınca yapılan açıklamadır</w:t>
      </w:r>
    </w:p>
    <w:p w:rsidR="00324F4D" w:rsidRPr="00B016DC" w:rsidRDefault="00324F4D" w:rsidP="00324F4D">
      <w:pPr>
        <w:spacing w:before="100" w:beforeAutospacing="1" w:after="100" w:afterAutospacing="1"/>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Şirketimizin </w:t>
      </w:r>
      <w:r w:rsidRPr="00B016DC">
        <w:rPr>
          <w:rFonts w:ascii="Times New Roman" w:hAnsi="Times New Roman" w:cs="Times New Roman"/>
          <w:color w:val="333333"/>
          <w:shd w:val="clear" w:color="auto" w:fill="FFFFFF"/>
        </w:rPr>
        <w:t>400.000.000 TL kay</w:t>
      </w:r>
      <w:r>
        <w:rPr>
          <w:rFonts w:ascii="Times New Roman" w:hAnsi="Times New Roman" w:cs="Times New Roman"/>
          <w:color w:val="333333"/>
          <w:shd w:val="clear" w:color="auto" w:fill="FFFFFF"/>
        </w:rPr>
        <w:t xml:space="preserve">ıtlı sermaye tavanı içerisinde </w:t>
      </w:r>
      <w:r w:rsidRPr="00B016DC">
        <w:rPr>
          <w:rFonts w:ascii="Times New Roman" w:hAnsi="Times New Roman" w:cs="Times New Roman"/>
          <w:color w:val="333333"/>
          <w:shd w:val="clear" w:color="auto" w:fill="FFFFFF"/>
        </w:rPr>
        <w:t>96.000.000 TL olan çıkarılmış sermayesinin tamam</w:t>
      </w:r>
      <w:r>
        <w:rPr>
          <w:rFonts w:ascii="Times New Roman" w:hAnsi="Times New Roman" w:cs="Times New Roman"/>
          <w:color w:val="333333"/>
          <w:shd w:val="clear" w:color="auto" w:fill="FFFFFF"/>
        </w:rPr>
        <w:t xml:space="preserve">ı nakden karşılanmak suretiyle </w:t>
      </w:r>
      <w:r w:rsidRPr="00B016DC">
        <w:rPr>
          <w:rFonts w:ascii="Times New Roman" w:hAnsi="Times New Roman" w:cs="Times New Roman"/>
          <w:color w:val="333333"/>
          <w:shd w:val="clear" w:color="auto" w:fill="FFFFFF"/>
        </w:rPr>
        <w:t>96.000.000 TL (% 100</w:t>
      </w:r>
      <w:r>
        <w:rPr>
          <w:rFonts w:ascii="Times New Roman" w:hAnsi="Times New Roman" w:cs="Times New Roman"/>
          <w:color w:val="333333"/>
          <w:shd w:val="clear" w:color="auto" w:fill="FFFFFF"/>
        </w:rPr>
        <w:t> oran</w:t>
      </w:r>
      <w:r w:rsidRPr="00B016DC">
        <w:rPr>
          <w:rFonts w:ascii="Times New Roman" w:hAnsi="Times New Roman" w:cs="Times New Roman"/>
          <w:color w:val="333333"/>
          <w:shd w:val="clear" w:color="auto" w:fill="FFFFFF"/>
        </w:rPr>
        <w:t>) artırılarak 192.000.000 TL'ye çıkarılması sonucunda elde edilen fonun kullanım yerlerine ilişkin olarak, Sermaye Piyasası Kurulu'nun VII-128.1 sayılı Pay Tebliği'nin 33.maddesi uyarınca denetim komitesi tarafından hazırlanan rapor ekte sunulmaktadır.</w:t>
      </w:r>
    </w:p>
    <w:p w:rsidR="00324F4D" w:rsidRDefault="00324F4D" w:rsidP="00F755E4">
      <w:pPr>
        <w:rPr>
          <w:rFonts w:ascii="Arial" w:hAnsi="Arial"/>
          <w:b/>
        </w:rPr>
      </w:pPr>
    </w:p>
    <w:p w:rsidR="00F755E4" w:rsidRPr="00624044" w:rsidRDefault="00F755E4" w:rsidP="00F755E4">
      <w:pPr>
        <w:rPr>
          <w:rFonts w:ascii="Arial" w:hAnsi="Arial"/>
          <w:b/>
        </w:rPr>
      </w:pPr>
      <w:r w:rsidRPr="00624044">
        <w:rPr>
          <w:rFonts w:ascii="Arial" w:hAnsi="Arial"/>
          <w:b/>
        </w:rPr>
        <w:t xml:space="preserve">Şirketimizin </w:t>
      </w:r>
      <w:r>
        <w:rPr>
          <w:rFonts w:ascii="Arial" w:hAnsi="Arial"/>
          <w:b/>
        </w:rPr>
        <w:t>24/01/</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F755E4" w:rsidRDefault="00F755E4" w:rsidP="00F755E4">
      <w:pPr>
        <w:rPr>
          <w:rFonts w:ascii="Arial" w:hAnsi="Arial"/>
          <w:b/>
        </w:rPr>
      </w:pPr>
      <w:r w:rsidRPr="00624044">
        <w:rPr>
          <w:rFonts w:ascii="Arial" w:hAnsi="Arial"/>
          <w:b/>
        </w:rPr>
        <w:t>Konu: Sermaye Piyasası Kurulu’nun Seri: II-15.1 sayılı Tebliği uyarınca yapılan açıklamadır</w:t>
      </w:r>
    </w:p>
    <w:p w:rsidR="00F755E4" w:rsidRDefault="00F755E4" w:rsidP="00EE47FD">
      <w:pPr>
        <w:rPr>
          <w:rFonts w:ascii="Arial" w:hAnsi="Arial"/>
          <w:b/>
        </w:rPr>
      </w:pPr>
    </w:p>
    <w:p w:rsidR="00F755E4" w:rsidRPr="00F755E4" w:rsidRDefault="00F755E4" w:rsidP="00F755E4">
      <w:pPr>
        <w:shd w:val="clear" w:color="auto" w:fill="FFFFFF"/>
        <w:jc w:val="both"/>
      </w:pPr>
      <w:r w:rsidRPr="00F755E4">
        <w:t>Şirketimizin, Yeniköy/Balıkesir, Edremit/Balıkesir ve Sapanca/Sakarya üretim tesislerinin bulunduğu bölgedeki olumsuz hava şartları, doğal gaz kaynaklı elektrik kesintisi nedeniyle; 25/01/2022-31/01/2022 tarihleri arasında üretime ara verilmiştir. Bu süreçte, mevcut kesintilerin devamı olmaması durumunda, anılan kesintilerin, siparişlerin karşılanmasında, sevkiyat programımızda ve Şirketin gelirlerinde bir değişikliğe yol açması beklenmemektedir.</w:t>
      </w:r>
    </w:p>
    <w:p w:rsidR="00F755E4" w:rsidRDefault="00F755E4" w:rsidP="00EE47FD">
      <w:pPr>
        <w:rPr>
          <w:rFonts w:ascii="Arial" w:hAnsi="Arial"/>
          <w:b/>
        </w:rPr>
      </w:pPr>
    </w:p>
    <w:p w:rsidR="00EE47FD" w:rsidRPr="00624044" w:rsidRDefault="00EE47FD" w:rsidP="00EE47FD">
      <w:pPr>
        <w:rPr>
          <w:rFonts w:ascii="Arial" w:hAnsi="Arial"/>
          <w:b/>
        </w:rPr>
      </w:pPr>
      <w:r w:rsidRPr="00624044">
        <w:rPr>
          <w:rFonts w:ascii="Arial" w:hAnsi="Arial"/>
          <w:b/>
        </w:rPr>
        <w:t xml:space="preserve">Şirketimizin </w:t>
      </w:r>
      <w:r>
        <w:rPr>
          <w:rFonts w:ascii="Arial" w:hAnsi="Arial"/>
          <w:b/>
        </w:rPr>
        <w:t>21/01/</w:t>
      </w:r>
      <w:proofErr w:type="gramStart"/>
      <w:r>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EE47FD" w:rsidRDefault="00EE47FD" w:rsidP="00EE47FD">
      <w:pPr>
        <w:rPr>
          <w:rFonts w:ascii="Arial" w:hAnsi="Arial"/>
          <w:b/>
        </w:rPr>
      </w:pPr>
      <w:r w:rsidRPr="00624044">
        <w:rPr>
          <w:rFonts w:ascii="Arial" w:hAnsi="Arial"/>
          <w:b/>
        </w:rPr>
        <w:t>Konu: Sermaye Piyasası Kurulu’nun Seri: II-15.1 sayılı Tebliği uyarınca yapılan açıklamadır</w:t>
      </w:r>
    </w:p>
    <w:p w:rsidR="00EE47FD" w:rsidRDefault="00EE47FD" w:rsidP="00252830">
      <w:pPr>
        <w:rPr>
          <w:rFonts w:ascii="Arial" w:hAnsi="Arial"/>
          <w:b/>
        </w:rPr>
      </w:pPr>
    </w:p>
    <w:p w:rsidR="00EE47FD" w:rsidRPr="00057E61" w:rsidRDefault="00EE47FD" w:rsidP="00EE47FD">
      <w:pPr>
        <w:jc w:val="both"/>
      </w:pPr>
      <w:r w:rsidRPr="00057E61">
        <w:t>Şirketimizin Borsa İstanbul'da işlem gören payları ile ilgili olarak yatırımcılardan gelen talepler doğrultusunda aşağıdaki açıklamanın yapılmasına ihtiyaç duyulmuştur.</w:t>
      </w:r>
    </w:p>
    <w:p w:rsidR="00EE47FD" w:rsidRPr="00057E61" w:rsidRDefault="00EE47FD" w:rsidP="00EE47FD">
      <w:pPr>
        <w:jc w:val="both"/>
      </w:pPr>
    </w:p>
    <w:p w:rsidR="00EE47FD" w:rsidRPr="00057E61" w:rsidRDefault="00EE47FD" w:rsidP="00EE47FD">
      <w:pPr>
        <w:jc w:val="both"/>
      </w:pPr>
      <w:r w:rsidRPr="00057E61">
        <w:t xml:space="preserve">Borsa İstanbul Ana Pazar’da işlem gören paylarımızın fiyatı son dönemde dikkat çekici bir şekilde yükselmiştir. Borsa İstanbul'dan gelen yazılı talep üzerine 29/12/2021 tarihinde </w:t>
      </w:r>
      <w:proofErr w:type="spellStart"/>
      <w:r w:rsidRPr="00057E61">
        <w:t>KAP’ta</w:t>
      </w:r>
      <w:proofErr w:type="spellEnd"/>
      <w:r w:rsidRPr="00057E61">
        <w:t xml:space="preserve"> yaptığımız açıklamada da belirttiğimiz üzere bir süredir devam eden olağan dışı  fiyat ve miktar hareketlerine neden olabilecek  Şirketimizce kamuya açıklanmamış özel bir durum bulunmamaktadır. </w:t>
      </w:r>
    </w:p>
    <w:p w:rsidR="00EE47FD" w:rsidRPr="00057E61" w:rsidRDefault="00EE47FD" w:rsidP="00EE47FD">
      <w:pPr>
        <w:jc w:val="both"/>
      </w:pPr>
    </w:p>
    <w:p w:rsidR="00EE47FD" w:rsidRPr="00057E61" w:rsidRDefault="00EE47FD" w:rsidP="00EE47FD">
      <w:pPr>
        <w:jc w:val="both"/>
      </w:pPr>
      <w:r w:rsidRPr="00057E61">
        <w:t>Paylarımızın fiyatı Sermaye Piyasası Kurulu ve Borsa İstanbul’un denetim ve gözetiminde genel ekonomik şartlar ve mevcut arz/talebe göre oluşmaktadır. Yatırımcılarımızın yatırım kararlarını etkileyebilecek tüm gelişmeler KAP üzerinden kamuoyu ile paylaşılmakta olup Şirketimizin pay fiyatı oluşumu üzerinde herhangi bir müdahalesi söz konusu değildir.</w:t>
      </w:r>
    </w:p>
    <w:p w:rsidR="00EE47FD" w:rsidRPr="00057E61" w:rsidRDefault="00EE47FD" w:rsidP="00EE47FD">
      <w:pPr>
        <w:jc w:val="both"/>
      </w:pPr>
    </w:p>
    <w:p w:rsidR="00EE47FD" w:rsidRPr="00057E61" w:rsidRDefault="00EE47FD" w:rsidP="00EE47FD">
      <w:pPr>
        <w:jc w:val="both"/>
      </w:pPr>
      <w:r w:rsidRPr="00057E61">
        <w:t xml:space="preserve">Yatırımcılarımızın Şirketimiz tarafından </w:t>
      </w:r>
      <w:proofErr w:type="spellStart"/>
      <w:r w:rsidRPr="00057E61">
        <w:t>KAP'ta</w:t>
      </w:r>
      <w:proofErr w:type="spellEnd"/>
      <w:r w:rsidRPr="00057E61">
        <w:t xml:space="preserve"> kamuya yapılan duyurular dışında sosyal medyada paylaşılan kaynağı ve amacı belirsiz bilgilere itibar etmemesini, aksi davranışta bulunanların yaptıkları işlemlerden kendilerinin sorumlu olacağını bu vesile ile bir kez daha hatırlatmakta yarar görülmüştür. </w:t>
      </w:r>
    </w:p>
    <w:p w:rsidR="00EE47FD" w:rsidRDefault="00EE47FD" w:rsidP="00252830">
      <w:pPr>
        <w:rPr>
          <w:rFonts w:ascii="Arial" w:hAnsi="Arial"/>
          <w:b/>
        </w:rPr>
      </w:pPr>
    </w:p>
    <w:p w:rsidR="00EE47FD" w:rsidRDefault="00EE47FD" w:rsidP="00252830">
      <w:pPr>
        <w:rPr>
          <w:rFonts w:ascii="Arial" w:hAnsi="Arial"/>
          <w:b/>
        </w:rPr>
      </w:pPr>
    </w:p>
    <w:p w:rsidR="00252830" w:rsidRPr="00624044" w:rsidRDefault="00252830" w:rsidP="00252830">
      <w:pPr>
        <w:rPr>
          <w:rFonts w:ascii="Arial" w:hAnsi="Arial"/>
          <w:b/>
        </w:rPr>
      </w:pPr>
      <w:r w:rsidRPr="00624044">
        <w:rPr>
          <w:rFonts w:ascii="Arial" w:hAnsi="Arial"/>
          <w:b/>
        </w:rPr>
        <w:t xml:space="preserve">Şirketimizin </w:t>
      </w:r>
      <w:r w:rsidR="002E3667">
        <w:rPr>
          <w:rFonts w:ascii="Arial" w:hAnsi="Arial"/>
          <w:b/>
        </w:rPr>
        <w:t>20/01/</w:t>
      </w:r>
      <w:proofErr w:type="gramStart"/>
      <w:r w:rsidR="002E3667">
        <w:rPr>
          <w:rFonts w:ascii="Arial" w:hAnsi="Arial"/>
          <w:b/>
        </w:rPr>
        <w:t>2022</w:t>
      </w:r>
      <w:r w:rsidRPr="00624044">
        <w:rPr>
          <w:rFonts w:ascii="Arial" w:hAnsi="Arial"/>
          <w:b/>
        </w:rPr>
        <w:t xml:space="preserve">  tarihli</w:t>
      </w:r>
      <w:proofErr w:type="gramEnd"/>
      <w:r w:rsidRPr="00624044">
        <w:rPr>
          <w:rFonts w:ascii="Arial" w:hAnsi="Arial"/>
          <w:b/>
        </w:rPr>
        <w:t xml:space="preserve"> yazısı aşağıya çıkarılmıştır. </w:t>
      </w:r>
    </w:p>
    <w:p w:rsidR="00252830" w:rsidRDefault="00252830" w:rsidP="00252830">
      <w:pPr>
        <w:rPr>
          <w:rFonts w:ascii="Arial" w:hAnsi="Arial"/>
          <w:b/>
        </w:rPr>
      </w:pPr>
      <w:r w:rsidRPr="00624044">
        <w:rPr>
          <w:rFonts w:ascii="Arial" w:hAnsi="Arial"/>
          <w:b/>
        </w:rPr>
        <w:t>Konu: Sermaye Piyasası Kurulu’nun Seri: II-15.1 sayılı Tebliği uyarınca yapılan açıklamadır</w:t>
      </w:r>
    </w:p>
    <w:p w:rsidR="00EE47FD" w:rsidRDefault="00EE47FD" w:rsidP="00252830">
      <w:pPr>
        <w:rPr>
          <w:rFonts w:ascii="Arial" w:hAnsi="Arial"/>
          <w:b/>
        </w:rPr>
      </w:pPr>
    </w:p>
    <w:p w:rsidR="002E3667" w:rsidRPr="00EE47FD" w:rsidRDefault="002E3667" w:rsidP="002E3667">
      <w:pPr>
        <w:jc w:val="both"/>
      </w:pPr>
      <w:proofErr w:type="gramStart"/>
      <w:r w:rsidRPr="00EE47FD">
        <w:t>Şirketimizin  26</w:t>
      </w:r>
      <w:proofErr w:type="gramEnd"/>
      <w:r w:rsidRPr="00EE47FD">
        <w:t xml:space="preserve">/10/2020 tarihli Özel Durum Açıklamasında </w:t>
      </w:r>
    </w:p>
    <w:p w:rsidR="002E3667" w:rsidRPr="00EE47FD" w:rsidRDefault="002E3667" w:rsidP="002E3667">
      <w:pPr>
        <w:jc w:val="both"/>
        <w:rPr>
          <w:rStyle w:val="Gl"/>
          <w:b w:val="0"/>
          <w:color w:val="333333"/>
          <w:shd w:val="clear" w:color="auto" w:fill="FFFFFF"/>
        </w:rPr>
      </w:pPr>
      <w:r w:rsidRPr="00EE47FD">
        <w:t xml:space="preserve"> </w:t>
      </w:r>
      <w:r w:rsidRPr="00EE47FD">
        <w:rPr>
          <w:bCs/>
          <w:color w:val="333333"/>
          <w:shd w:val="clear" w:color="auto" w:fill="FFFFFF"/>
        </w:rPr>
        <w:t> "</w:t>
      </w:r>
      <w:proofErr w:type="spellStart"/>
      <w:r w:rsidRPr="00EE47FD">
        <w:rPr>
          <w:bCs/>
          <w:color w:val="333333"/>
          <w:shd w:val="clear" w:color="auto" w:fill="FFFFFF"/>
        </w:rPr>
        <w:t>Torku</w:t>
      </w:r>
      <w:proofErr w:type="spellEnd"/>
      <w:r w:rsidRPr="00EE47FD">
        <w:rPr>
          <w:bCs/>
          <w:color w:val="333333"/>
          <w:shd w:val="clear" w:color="auto" w:fill="FFFFFF"/>
        </w:rPr>
        <w:t>"</w:t>
      </w:r>
      <w:r w:rsidRPr="00EE47FD">
        <w:rPr>
          <w:color w:val="333333"/>
          <w:shd w:val="clear" w:color="auto" w:fill="FFFFFF"/>
        </w:rPr>
        <w:t> markası ile  Balıkesir  tesislerimizde 70.000.000 adet 250 ml Alüminyum kutu ambalajlarında gazlı meşrubat üretimine yönelik olarak, </w:t>
      </w:r>
      <w:r w:rsidRPr="00EE47FD">
        <w:rPr>
          <w:bCs/>
          <w:color w:val="333333"/>
          <w:shd w:val="clear" w:color="auto" w:fill="FFFFFF"/>
        </w:rPr>
        <w:t xml:space="preserve">PANAGRO TARIM HAYVANCILIK GIDA </w:t>
      </w:r>
      <w:proofErr w:type="gramStart"/>
      <w:r w:rsidRPr="00EE47FD">
        <w:rPr>
          <w:bCs/>
          <w:color w:val="333333"/>
          <w:shd w:val="clear" w:color="auto" w:fill="FFFFFF"/>
        </w:rPr>
        <w:t>SAN.VE</w:t>
      </w:r>
      <w:proofErr w:type="gramEnd"/>
      <w:r w:rsidRPr="00EE47FD">
        <w:rPr>
          <w:bCs/>
          <w:color w:val="333333"/>
          <w:shd w:val="clear" w:color="auto" w:fill="FFFFFF"/>
        </w:rPr>
        <w:t> TİC.A.Ş. </w:t>
      </w:r>
      <w:r w:rsidRPr="00EE47FD">
        <w:rPr>
          <w:color w:val="333333"/>
          <w:shd w:val="clear" w:color="auto" w:fill="FFFFFF"/>
        </w:rPr>
        <w:t>ile 26/10/2020 tarihinde "Fason Üretim Protokolü" anlaşması imzalanmıştır. </w:t>
      </w:r>
      <w:r w:rsidRPr="00EE47FD">
        <w:rPr>
          <w:rStyle w:val="Gl"/>
          <w:b w:val="0"/>
          <w:color w:val="333333"/>
          <w:shd w:val="clear" w:color="auto" w:fill="FFFFFF"/>
        </w:rPr>
        <w:t>Anlaşma konusu ürünler müşteriye 2020-2021 yılı içerisinde teslim edilerek, tahsilatı gerçekleştirileceği duyurulmuştu.</w:t>
      </w:r>
    </w:p>
    <w:p w:rsidR="002E3667" w:rsidRPr="00EE47FD" w:rsidRDefault="002E3667" w:rsidP="002E3667">
      <w:pPr>
        <w:jc w:val="both"/>
        <w:rPr>
          <w:rStyle w:val="Gl"/>
          <w:b w:val="0"/>
          <w:color w:val="333333"/>
          <w:shd w:val="clear" w:color="auto" w:fill="FFFFFF"/>
        </w:rPr>
      </w:pPr>
    </w:p>
    <w:p w:rsidR="002E3667" w:rsidRPr="00EE47FD" w:rsidRDefault="002E3667" w:rsidP="002E3667">
      <w:pPr>
        <w:jc w:val="both"/>
        <w:rPr>
          <w:rStyle w:val="Gl"/>
          <w:b w:val="0"/>
          <w:color w:val="333333"/>
          <w:shd w:val="clear" w:color="auto" w:fill="FFFFFF"/>
        </w:rPr>
      </w:pPr>
      <w:r w:rsidRPr="00EE47FD">
        <w:rPr>
          <w:rStyle w:val="Gl"/>
          <w:b w:val="0"/>
          <w:color w:val="333333"/>
          <w:shd w:val="clear" w:color="auto" w:fill="FFFFFF"/>
        </w:rPr>
        <w:t>Küresel piyasalardaki gelişmeler, ekonomide ve piyasa şartlarında arz talep dengesinde meydana gelen değişimler neticesinde 55.622.608 adet 250 ml Alüminyum kutu ambalajlı gazlı meşrubat teslimatı 2022-2023 olarak revize edilmiştir.</w:t>
      </w:r>
    </w:p>
    <w:p w:rsidR="00252830" w:rsidRDefault="00252830" w:rsidP="002E3667">
      <w:pPr>
        <w:rPr>
          <w:rFonts w:ascii="Arial" w:hAnsi="Arial"/>
          <w:b/>
        </w:rPr>
      </w:pPr>
    </w:p>
    <w:sectPr w:rsidR="00252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2FD"/>
    <w:multiLevelType w:val="hybridMultilevel"/>
    <w:tmpl w:val="640A52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4"/>
    <w:rsid w:val="00134057"/>
    <w:rsid w:val="00143546"/>
    <w:rsid w:val="001573BD"/>
    <w:rsid w:val="002136D5"/>
    <w:rsid w:val="00252830"/>
    <w:rsid w:val="002E3667"/>
    <w:rsid w:val="002F3C6F"/>
    <w:rsid w:val="00324F4D"/>
    <w:rsid w:val="003A51C0"/>
    <w:rsid w:val="003A6B14"/>
    <w:rsid w:val="003B498D"/>
    <w:rsid w:val="003E6E73"/>
    <w:rsid w:val="0044022A"/>
    <w:rsid w:val="00494828"/>
    <w:rsid w:val="00496346"/>
    <w:rsid w:val="00594EC9"/>
    <w:rsid w:val="005D072C"/>
    <w:rsid w:val="005D4E91"/>
    <w:rsid w:val="005D5C01"/>
    <w:rsid w:val="005F01E3"/>
    <w:rsid w:val="00607F12"/>
    <w:rsid w:val="00616043"/>
    <w:rsid w:val="00620ACB"/>
    <w:rsid w:val="00624044"/>
    <w:rsid w:val="0063489C"/>
    <w:rsid w:val="00642EEF"/>
    <w:rsid w:val="00662A7E"/>
    <w:rsid w:val="00665334"/>
    <w:rsid w:val="007544D2"/>
    <w:rsid w:val="007E1BC3"/>
    <w:rsid w:val="00823591"/>
    <w:rsid w:val="00842B98"/>
    <w:rsid w:val="008A6A48"/>
    <w:rsid w:val="008C071D"/>
    <w:rsid w:val="008E6877"/>
    <w:rsid w:val="00937452"/>
    <w:rsid w:val="009B1009"/>
    <w:rsid w:val="00A1122F"/>
    <w:rsid w:val="00A273A1"/>
    <w:rsid w:val="00A42926"/>
    <w:rsid w:val="00AA49F0"/>
    <w:rsid w:val="00AF53EB"/>
    <w:rsid w:val="00B742FB"/>
    <w:rsid w:val="00B85CE9"/>
    <w:rsid w:val="00BA1A08"/>
    <w:rsid w:val="00C75F91"/>
    <w:rsid w:val="00CD688D"/>
    <w:rsid w:val="00D16B23"/>
    <w:rsid w:val="00DF1F44"/>
    <w:rsid w:val="00E51983"/>
    <w:rsid w:val="00EE47FD"/>
    <w:rsid w:val="00F55E8D"/>
    <w:rsid w:val="00F62192"/>
    <w:rsid w:val="00F67102"/>
    <w:rsid w:val="00F755E4"/>
    <w:rsid w:val="00F97B32"/>
    <w:rsid w:val="00FA6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E902"/>
  <w15:chartTrackingRefBased/>
  <w15:docId w15:val="{B5C76528-847C-462B-B65C-F0A7331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334"/>
    <w:pPr>
      <w:spacing w:after="0" w:line="240"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3A6B14"/>
    <w:rPr>
      <w:color w:val="0000FF"/>
      <w:u w:val="single"/>
    </w:rPr>
  </w:style>
  <w:style w:type="character" w:styleId="Gl">
    <w:name w:val="Strong"/>
    <w:uiPriority w:val="22"/>
    <w:qFormat/>
    <w:rsid w:val="00AF53EB"/>
    <w:rPr>
      <w:b/>
      <w:bCs/>
    </w:rPr>
  </w:style>
  <w:style w:type="paragraph" w:styleId="GvdeMetni2">
    <w:name w:val="Body Text 2"/>
    <w:basedOn w:val="Normal"/>
    <w:link w:val="GvdeMetni2Char"/>
    <w:uiPriority w:val="99"/>
    <w:unhideWhenUsed/>
    <w:rsid w:val="00AF53EB"/>
    <w:pPr>
      <w:autoSpaceDE w:val="0"/>
      <w:autoSpaceDN w:val="0"/>
      <w:adjustRightInd w:val="0"/>
    </w:pPr>
    <w:rPr>
      <w:rFonts w:ascii="Arial" w:hAnsi="Arial"/>
      <w:color w:val="000000"/>
      <w:sz w:val="24"/>
      <w:szCs w:val="24"/>
      <w:lang w:eastAsia="tr-TR"/>
    </w:rPr>
  </w:style>
  <w:style w:type="character" w:customStyle="1" w:styleId="GvdeMetni2Char">
    <w:name w:val="Gövde Metni 2 Char"/>
    <w:basedOn w:val="VarsaylanParagrafYazTipi"/>
    <w:link w:val="GvdeMetni2"/>
    <w:uiPriority w:val="99"/>
    <w:rsid w:val="00AF53EB"/>
    <w:rPr>
      <w:rFonts w:ascii="Arial" w:eastAsia="Calibri" w:hAnsi="Arial" w:cs="Arial"/>
      <w:color w:val="000000"/>
      <w:sz w:val="24"/>
      <w:szCs w:val="24"/>
      <w:lang w:eastAsia="tr-TR"/>
    </w:rPr>
  </w:style>
  <w:style w:type="paragraph" w:styleId="ListeParagraf">
    <w:name w:val="List Paragraph"/>
    <w:basedOn w:val="Normal"/>
    <w:uiPriority w:val="1"/>
    <w:qFormat/>
    <w:rsid w:val="00842B98"/>
    <w:pPr>
      <w:suppressAutoHyphens/>
      <w:ind w:left="720"/>
      <w:contextualSpacing/>
    </w:pPr>
    <w:rPr>
      <w:rFonts w:ascii="Arial" w:eastAsia="Times New Roman" w:hAnsi="Arial" w:cs="Times New Roman"/>
      <w:noProof/>
      <w:sz w:val="24"/>
      <w:szCs w:val="20"/>
      <w:lang w:eastAsia="ar-SA"/>
    </w:rPr>
  </w:style>
  <w:style w:type="paragraph" w:styleId="GvdeMetni3">
    <w:name w:val="Body Text 3"/>
    <w:basedOn w:val="Normal"/>
    <w:link w:val="GvdeMetni3Char"/>
    <w:uiPriority w:val="99"/>
    <w:semiHidden/>
    <w:unhideWhenUsed/>
    <w:rsid w:val="00252830"/>
    <w:pPr>
      <w:spacing w:after="120"/>
    </w:pPr>
    <w:rPr>
      <w:sz w:val="16"/>
      <w:szCs w:val="16"/>
    </w:rPr>
  </w:style>
  <w:style w:type="character" w:customStyle="1" w:styleId="GvdeMetni3Char">
    <w:name w:val="Gövde Metni 3 Char"/>
    <w:basedOn w:val="VarsaylanParagrafYazTipi"/>
    <w:link w:val="GvdeMetni3"/>
    <w:uiPriority w:val="99"/>
    <w:semiHidden/>
    <w:rsid w:val="00252830"/>
    <w:rPr>
      <w:rFonts w:ascii="Calibri" w:eastAsia="Calibri" w:hAnsi="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158">
      <w:bodyDiv w:val="1"/>
      <w:marLeft w:val="0"/>
      <w:marRight w:val="0"/>
      <w:marTop w:val="0"/>
      <w:marBottom w:val="0"/>
      <w:divBdr>
        <w:top w:val="none" w:sz="0" w:space="0" w:color="auto"/>
        <w:left w:val="none" w:sz="0" w:space="0" w:color="auto"/>
        <w:bottom w:val="none" w:sz="0" w:space="0" w:color="auto"/>
        <w:right w:val="none" w:sz="0" w:space="0" w:color="auto"/>
      </w:divBdr>
    </w:div>
    <w:div w:id="407462841">
      <w:bodyDiv w:val="1"/>
      <w:marLeft w:val="0"/>
      <w:marRight w:val="0"/>
      <w:marTop w:val="0"/>
      <w:marBottom w:val="0"/>
      <w:divBdr>
        <w:top w:val="none" w:sz="0" w:space="0" w:color="auto"/>
        <w:left w:val="none" w:sz="0" w:space="0" w:color="auto"/>
        <w:bottom w:val="none" w:sz="0" w:space="0" w:color="auto"/>
        <w:right w:val="none" w:sz="0" w:space="0" w:color="auto"/>
      </w:divBdr>
    </w:div>
    <w:div w:id="529104125">
      <w:bodyDiv w:val="1"/>
      <w:marLeft w:val="0"/>
      <w:marRight w:val="0"/>
      <w:marTop w:val="0"/>
      <w:marBottom w:val="0"/>
      <w:divBdr>
        <w:top w:val="none" w:sz="0" w:space="0" w:color="auto"/>
        <w:left w:val="none" w:sz="0" w:space="0" w:color="auto"/>
        <w:bottom w:val="none" w:sz="0" w:space="0" w:color="auto"/>
        <w:right w:val="none" w:sz="0" w:space="0" w:color="auto"/>
      </w:divBdr>
      <w:divsChild>
        <w:div w:id="543179176">
          <w:marLeft w:val="0"/>
          <w:marRight w:val="0"/>
          <w:marTop w:val="0"/>
          <w:marBottom w:val="0"/>
          <w:divBdr>
            <w:top w:val="none" w:sz="0" w:space="0" w:color="auto"/>
            <w:left w:val="none" w:sz="0" w:space="0" w:color="auto"/>
            <w:bottom w:val="none" w:sz="0" w:space="0" w:color="auto"/>
            <w:right w:val="none" w:sz="0" w:space="0" w:color="auto"/>
          </w:divBdr>
          <w:divsChild>
            <w:div w:id="489173580">
              <w:marLeft w:val="0"/>
              <w:marRight w:val="0"/>
              <w:marTop w:val="0"/>
              <w:marBottom w:val="0"/>
              <w:divBdr>
                <w:top w:val="none" w:sz="0" w:space="0" w:color="auto"/>
                <w:left w:val="none" w:sz="0" w:space="0" w:color="auto"/>
                <w:bottom w:val="none" w:sz="0" w:space="0" w:color="auto"/>
                <w:right w:val="none" w:sz="0" w:space="0" w:color="auto"/>
              </w:divBdr>
            </w:div>
          </w:divsChild>
        </w:div>
        <w:div w:id="1432893626">
          <w:marLeft w:val="0"/>
          <w:marRight w:val="0"/>
          <w:marTop w:val="0"/>
          <w:marBottom w:val="0"/>
          <w:divBdr>
            <w:top w:val="none" w:sz="0" w:space="0" w:color="auto"/>
            <w:left w:val="none" w:sz="0" w:space="0" w:color="auto"/>
            <w:bottom w:val="none" w:sz="0" w:space="0" w:color="auto"/>
            <w:right w:val="none" w:sz="0" w:space="0" w:color="auto"/>
          </w:divBdr>
        </w:div>
        <w:div w:id="1115297445">
          <w:marLeft w:val="0"/>
          <w:marRight w:val="0"/>
          <w:marTop w:val="0"/>
          <w:marBottom w:val="0"/>
          <w:divBdr>
            <w:top w:val="none" w:sz="0" w:space="0" w:color="auto"/>
            <w:left w:val="none" w:sz="0" w:space="0" w:color="auto"/>
            <w:bottom w:val="none" w:sz="0" w:space="0" w:color="auto"/>
            <w:right w:val="none" w:sz="0" w:space="0" w:color="auto"/>
          </w:divBdr>
          <w:divsChild>
            <w:div w:id="1245920325">
              <w:marLeft w:val="0"/>
              <w:marRight w:val="0"/>
              <w:marTop w:val="0"/>
              <w:marBottom w:val="0"/>
              <w:divBdr>
                <w:top w:val="none" w:sz="0" w:space="0" w:color="auto"/>
                <w:left w:val="none" w:sz="0" w:space="0" w:color="auto"/>
                <w:bottom w:val="none" w:sz="0" w:space="0" w:color="auto"/>
                <w:right w:val="none" w:sz="0" w:space="0" w:color="auto"/>
              </w:divBdr>
            </w:div>
          </w:divsChild>
        </w:div>
        <w:div w:id="1279947812">
          <w:marLeft w:val="0"/>
          <w:marRight w:val="0"/>
          <w:marTop w:val="0"/>
          <w:marBottom w:val="0"/>
          <w:divBdr>
            <w:top w:val="none" w:sz="0" w:space="0" w:color="auto"/>
            <w:left w:val="none" w:sz="0" w:space="0" w:color="auto"/>
            <w:bottom w:val="none" w:sz="0" w:space="0" w:color="auto"/>
            <w:right w:val="none" w:sz="0" w:space="0" w:color="auto"/>
          </w:divBdr>
        </w:div>
        <w:div w:id="896865390">
          <w:marLeft w:val="0"/>
          <w:marRight w:val="0"/>
          <w:marTop w:val="0"/>
          <w:marBottom w:val="0"/>
          <w:divBdr>
            <w:top w:val="none" w:sz="0" w:space="0" w:color="auto"/>
            <w:left w:val="none" w:sz="0" w:space="0" w:color="auto"/>
            <w:bottom w:val="none" w:sz="0" w:space="0" w:color="auto"/>
            <w:right w:val="none" w:sz="0" w:space="0" w:color="auto"/>
          </w:divBdr>
        </w:div>
        <w:div w:id="1169097551">
          <w:marLeft w:val="0"/>
          <w:marRight w:val="0"/>
          <w:marTop w:val="0"/>
          <w:marBottom w:val="0"/>
          <w:divBdr>
            <w:top w:val="none" w:sz="0" w:space="0" w:color="auto"/>
            <w:left w:val="none" w:sz="0" w:space="0" w:color="auto"/>
            <w:bottom w:val="none" w:sz="0" w:space="0" w:color="auto"/>
            <w:right w:val="none" w:sz="0" w:space="0" w:color="auto"/>
          </w:divBdr>
        </w:div>
        <w:div w:id="41758562">
          <w:marLeft w:val="0"/>
          <w:marRight w:val="0"/>
          <w:marTop w:val="0"/>
          <w:marBottom w:val="0"/>
          <w:divBdr>
            <w:top w:val="none" w:sz="0" w:space="0" w:color="auto"/>
            <w:left w:val="none" w:sz="0" w:space="0" w:color="auto"/>
            <w:bottom w:val="none" w:sz="0" w:space="0" w:color="auto"/>
            <w:right w:val="none" w:sz="0" w:space="0" w:color="auto"/>
          </w:divBdr>
        </w:div>
        <w:div w:id="1807432957">
          <w:marLeft w:val="0"/>
          <w:marRight w:val="0"/>
          <w:marTop w:val="0"/>
          <w:marBottom w:val="0"/>
          <w:divBdr>
            <w:top w:val="none" w:sz="0" w:space="0" w:color="auto"/>
            <w:left w:val="none" w:sz="0" w:space="0" w:color="auto"/>
            <w:bottom w:val="none" w:sz="0" w:space="0" w:color="auto"/>
            <w:right w:val="none" w:sz="0" w:space="0" w:color="auto"/>
          </w:divBdr>
        </w:div>
        <w:div w:id="1326975833">
          <w:marLeft w:val="0"/>
          <w:marRight w:val="0"/>
          <w:marTop w:val="0"/>
          <w:marBottom w:val="0"/>
          <w:divBdr>
            <w:top w:val="none" w:sz="0" w:space="0" w:color="auto"/>
            <w:left w:val="none" w:sz="0" w:space="0" w:color="auto"/>
            <w:bottom w:val="none" w:sz="0" w:space="0" w:color="auto"/>
            <w:right w:val="none" w:sz="0" w:space="0" w:color="auto"/>
          </w:divBdr>
        </w:div>
        <w:div w:id="1880892604">
          <w:marLeft w:val="0"/>
          <w:marRight w:val="0"/>
          <w:marTop w:val="0"/>
          <w:marBottom w:val="0"/>
          <w:divBdr>
            <w:top w:val="none" w:sz="0" w:space="0" w:color="auto"/>
            <w:left w:val="none" w:sz="0" w:space="0" w:color="auto"/>
            <w:bottom w:val="none" w:sz="0" w:space="0" w:color="auto"/>
            <w:right w:val="none" w:sz="0" w:space="0" w:color="auto"/>
          </w:divBdr>
        </w:div>
        <w:div w:id="1149588306">
          <w:marLeft w:val="0"/>
          <w:marRight w:val="0"/>
          <w:marTop w:val="0"/>
          <w:marBottom w:val="0"/>
          <w:divBdr>
            <w:top w:val="none" w:sz="0" w:space="0" w:color="auto"/>
            <w:left w:val="none" w:sz="0" w:space="0" w:color="auto"/>
            <w:bottom w:val="none" w:sz="0" w:space="0" w:color="auto"/>
            <w:right w:val="none" w:sz="0" w:space="0" w:color="auto"/>
          </w:divBdr>
        </w:div>
        <w:div w:id="96801998">
          <w:marLeft w:val="0"/>
          <w:marRight w:val="0"/>
          <w:marTop w:val="0"/>
          <w:marBottom w:val="0"/>
          <w:divBdr>
            <w:top w:val="none" w:sz="0" w:space="0" w:color="auto"/>
            <w:left w:val="none" w:sz="0" w:space="0" w:color="auto"/>
            <w:bottom w:val="none" w:sz="0" w:space="0" w:color="auto"/>
            <w:right w:val="none" w:sz="0" w:space="0" w:color="auto"/>
          </w:divBdr>
        </w:div>
        <w:div w:id="701396705">
          <w:marLeft w:val="0"/>
          <w:marRight w:val="0"/>
          <w:marTop w:val="0"/>
          <w:marBottom w:val="0"/>
          <w:divBdr>
            <w:top w:val="none" w:sz="0" w:space="0" w:color="auto"/>
            <w:left w:val="none" w:sz="0" w:space="0" w:color="auto"/>
            <w:bottom w:val="none" w:sz="0" w:space="0" w:color="auto"/>
            <w:right w:val="none" w:sz="0" w:space="0" w:color="auto"/>
          </w:divBdr>
        </w:div>
        <w:div w:id="1381854799">
          <w:marLeft w:val="0"/>
          <w:marRight w:val="0"/>
          <w:marTop w:val="0"/>
          <w:marBottom w:val="0"/>
          <w:divBdr>
            <w:top w:val="none" w:sz="0" w:space="0" w:color="auto"/>
            <w:left w:val="none" w:sz="0" w:space="0" w:color="auto"/>
            <w:bottom w:val="none" w:sz="0" w:space="0" w:color="auto"/>
            <w:right w:val="none" w:sz="0" w:space="0" w:color="auto"/>
          </w:divBdr>
        </w:div>
        <w:div w:id="1925527243">
          <w:marLeft w:val="0"/>
          <w:marRight w:val="0"/>
          <w:marTop w:val="0"/>
          <w:marBottom w:val="0"/>
          <w:divBdr>
            <w:top w:val="none" w:sz="0" w:space="0" w:color="auto"/>
            <w:left w:val="none" w:sz="0" w:space="0" w:color="auto"/>
            <w:bottom w:val="none" w:sz="0" w:space="0" w:color="auto"/>
            <w:right w:val="none" w:sz="0" w:space="0" w:color="auto"/>
          </w:divBdr>
        </w:div>
        <w:div w:id="274749325">
          <w:marLeft w:val="0"/>
          <w:marRight w:val="0"/>
          <w:marTop w:val="0"/>
          <w:marBottom w:val="0"/>
          <w:divBdr>
            <w:top w:val="none" w:sz="0" w:space="0" w:color="auto"/>
            <w:left w:val="none" w:sz="0" w:space="0" w:color="auto"/>
            <w:bottom w:val="none" w:sz="0" w:space="0" w:color="auto"/>
            <w:right w:val="none" w:sz="0" w:space="0" w:color="auto"/>
          </w:divBdr>
        </w:div>
        <w:div w:id="1582106424">
          <w:marLeft w:val="0"/>
          <w:marRight w:val="0"/>
          <w:marTop w:val="0"/>
          <w:marBottom w:val="0"/>
          <w:divBdr>
            <w:top w:val="none" w:sz="0" w:space="0" w:color="auto"/>
            <w:left w:val="none" w:sz="0" w:space="0" w:color="auto"/>
            <w:bottom w:val="none" w:sz="0" w:space="0" w:color="auto"/>
            <w:right w:val="none" w:sz="0" w:space="0" w:color="auto"/>
          </w:divBdr>
        </w:div>
        <w:div w:id="1735621196">
          <w:marLeft w:val="0"/>
          <w:marRight w:val="0"/>
          <w:marTop w:val="0"/>
          <w:marBottom w:val="0"/>
          <w:divBdr>
            <w:top w:val="none" w:sz="0" w:space="0" w:color="auto"/>
            <w:left w:val="none" w:sz="0" w:space="0" w:color="auto"/>
            <w:bottom w:val="none" w:sz="0" w:space="0" w:color="auto"/>
            <w:right w:val="none" w:sz="0" w:space="0" w:color="auto"/>
          </w:divBdr>
        </w:div>
        <w:div w:id="1884949940">
          <w:marLeft w:val="0"/>
          <w:marRight w:val="0"/>
          <w:marTop w:val="0"/>
          <w:marBottom w:val="0"/>
          <w:divBdr>
            <w:top w:val="none" w:sz="0" w:space="0" w:color="auto"/>
            <w:left w:val="none" w:sz="0" w:space="0" w:color="auto"/>
            <w:bottom w:val="none" w:sz="0" w:space="0" w:color="auto"/>
            <w:right w:val="none" w:sz="0" w:space="0" w:color="auto"/>
          </w:divBdr>
        </w:div>
        <w:div w:id="794494344">
          <w:marLeft w:val="0"/>
          <w:marRight w:val="0"/>
          <w:marTop w:val="0"/>
          <w:marBottom w:val="0"/>
          <w:divBdr>
            <w:top w:val="none" w:sz="0" w:space="0" w:color="auto"/>
            <w:left w:val="none" w:sz="0" w:space="0" w:color="auto"/>
            <w:bottom w:val="none" w:sz="0" w:space="0" w:color="auto"/>
            <w:right w:val="none" w:sz="0" w:space="0" w:color="auto"/>
          </w:divBdr>
        </w:div>
        <w:div w:id="1055156744">
          <w:marLeft w:val="0"/>
          <w:marRight w:val="0"/>
          <w:marTop w:val="0"/>
          <w:marBottom w:val="0"/>
          <w:divBdr>
            <w:top w:val="none" w:sz="0" w:space="0" w:color="auto"/>
            <w:left w:val="none" w:sz="0" w:space="0" w:color="auto"/>
            <w:bottom w:val="none" w:sz="0" w:space="0" w:color="auto"/>
            <w:right w:val="none" w:sz="0" w:space="0" w:color="auto"/>
          </w:divBdr>
        </w:div>
        <w:div w:id="1336836009">
          <w:marLeft w:val="0"/>
          <w:marRight w:val="0"/>
          <w:marTop w:val="0"/>
          <w:marBottom w:val="0"/>
          <w:divBdr>
            <w:top w:val="none" w:sz="0" w:space="0" w:color="auto"/>
            <w:left w:val="none" w:sz="0" w:space="0" w:color="auto"/>
            <w:bottom w:val="none" w:sz="0" w:space="0" w:color="auto"/>
            <w:right w:val="none" w:sz="0" w:space="0" w:color="auto"/>
          </w:divBdr>
        </w:div>
      </w:divsChild>
    </w:div>
    <w:div w:id="1464302802">
      <w:bodyDiv w:val="1"/>
      <w:marLeft w:val="0"/>
      <w:marRight w:val="0"/>
      <w:marTop w:val="0"/>
      <w:marBottom w:val="0"/>
      <w:divBdr>
        <w:top w:val="none" w:sz="0" w:space="0" w:color="auto"/>
        <w:left w:val="none" w:sz="0" w:space="0" w:color="auto"/>
        <w:bottom w:val="none" w:sz="0" w:space="0" w:color="auto"/>
        <w:right w:val="none" w:sz="0" w:space="0" w:color="auto"/>
      </w:divBdr>
      <w:divsChild>
        <w:div w:id="548882597">
          <w:marLeft w:val="0"/>
          <w:marRight w:val="0"/>
          <w:marTop w:val="0"/>
          <w:marBottom w:val="0"/>
          <w:divBdr>
            <w:top w:val="none" w:sz="0" w:space="0" w:color="auto"/>
            <w:left w:val="none" w:sz="0" w:space="0" w:color="auto"/>
            <w:bottom w:val="none" w:sz="0" w:space="0" w:color="auto"/>
            <w:right w:val="none" w:sz="0" w:space="0" w:color="auto"/>
          </w:divBdr>
          <w:divsChild>
            <w:div w:id="342636372">
              <w:marLeft w:val="0"/>
              <w:marRight w:val="0"/>
              <w:marTop w:val="0"/>
              <w:marBottom w:val="0"/>
              <w:divBdr>
                <w:top w:val="none" w:sz="0" w:space="0" w:color="auto"/>
                <w:left w:val="none" w:sz="0" w:space="0" w:color="auto"/>
                <w:bottom w:val="none" w:sz="0" w:space="0" w:color="auto"/>
                <w:right w:val="none" w:sz="0" w:space="0" w:color="auto"/>
              </w:divBdr>
            </w:div>
          </w:divsChild>
        </w:div>
        <w:div w:id="57557895">
          <w:marLeft w:val="0"/>
          <w:marRight w:val="0"/>
          <w:marTop w:val="0"/>
          <w:marBottom w:val="0"/>
          <w:divBdr>
            <w:top w:val="none" w:sz="0" w:space="0" w:color="auto"/>
            <w:left w:val="none" w:sz="0" w:space="0" w:color="auto"/>
            <w:bottom w:val="none" w:sz="0" w:space="0" w:color="auto"/>
            <w:right w:val="none" w:sz="0" w:space="0" w:color="auto"/>
          </w:divBdr>
        </w:div>
        <w:div w:id="968626173">
          <w:marLeft w:val="0"/>
          <w:marRight w:val="0"/>
          <w:marTop w:val="0"/>
          <w:marBottom w:val="0"/>
          <w:divBdr>
            <w:top w:val="none" w:sz="0" w:space="0" w:color="auto"/>
            <w:left w:val="none" w:sz="0" w:space="0" w:color="auto"/>
            <w:bottom w:val="none" w:sz="0" w:space="0" w:color="auto"/>
            <w:right w:val="none" w:sz="0" w:space="0" w:color="auto"/>
          </w:divBdr>
        </w:div>
        <w:div w:id="1551384043">
          <w:marLeft w:val="0"/>
          <w:marRight w:val="0"/>
          <w:marTop w:val="0"/>
          <w:marBottom w:val="0"/>
          <w:divBdr>
            <w:top w:val="none" w:sz="0" w:space="0" w:color="auto"/>
            <w:left w:val="none" w:sz="0" w:space="0" w:color="auto"/>
            <w:bottom w:val="none" w:sz="0" w:space="0" w:color="auto"/>
            <w:right w:val="none" w:sz="0" w:space="0" w:color="auto"/>
          </w:divBdr>
        </w:div>
        <w:div w:id="4333890">
          <w:marLeft w:val="0"/>
          <w:marRight w:val="0"/>
          <w:marTop w:val="0"/>
          <w:marBottom w:val="0"/>
          <w:divBdr>
            <w:top w:val="none" w:sz="0" w:space="0" w:color="auto"/>
            <w:left w:val="none" w:sz="0" w:space="0" w:color="auto"/>
            <w:bottom w:val="none" w:sz="0" w:space="0" w:color="auto"/>
            <w:right w:val="none" w:sz="0" w:space="0" w:color="auto"/>
          </w:divBdr>
        </w:div>
        <w:div w:id="1865560320">
          <w:marLeft w:val="0"/>
          <w:marRight w:val="0"/>
          <w:marTop w:val="0"/>
          <w:marBottom w:val="0"/>
          <w:divBdr>
            <w:top w:val="none" w:sz="0" w:space="0" w:color="auto"/>
            <w:left w:val="none" w:sz="0" w:space="0" w:color="auto"/>
            <w:bottom w:val="none" w:sz="0" w:space="0" w:color="auto"/>
            <w:right w:val="none" w:sz="0" w:space="0" w:color="auto"/>
          </w:divBdr>
        </w:div>
        <w:div w:id="1484353286">
          <w:marLeft w:val="0"/>
          <w:marRight w:val="0"/>
          <w:marTop w:val="0"/>
          <w:marBottom w:val="0"/>
          <w:divBdr>
            <w:top w:val="none" w:sz="0" w:space="0" w:color="auto"/>
            <w:left w:val="none" w:sz="0" w:space="0" w:color="auto"/>
            <w:bottom w:val="none" w:sz="0" w:space="0" w:color="auto"/>
            <w:right w:val="none" w:sz="0" w:space="0" w:color="auto"/>
          </w:divBdr>
        </w:div>
        <w:div w:id="1427269346">
          <w:marLeft w:val="0"/>
          <w:marRight w:val="0"/>
          <w:marTop w:val="0"/>
          <w:marBottom w:val="0"/>
          <w:divBdr>
            <w:top w:val="none" w:sz="0" w:space="0" w:color="auto"/>
            <w:left w:val="none" w:sz="0" w:space="0" w:color="auto"/>
            <w:bottom w:val="none" w:sz="0" w:space="0" w:color="auto"/>
            <w:right w:val="none" w:sz="0" w:space="0" w:color="auto"/>
          </w:divBdr>
        </w:div>
        <w:div w:id="436290696">
          <w:marLeft w:val="0"/>
          <w:marRight w:val="0"/>
          <w:marTop w:val="0"/>
          <w:marBottom w:val="0"/>
          <w:divBdr>
            <w:top w:val="none" w:sz="0" w:space="0" w:color="auto"/>
            <w:left w:val="none" w:sz="0" w:space="0" w:color="auto"/>
            <w:bottom w:val="none" w:sz="0" w:space="0" w:color="auto"/>
            <w:right w:val="none" w:sz="0" w:space="0" w:color="auto"/>
          </w:divBdr>
        </w:div>
        <w:div w:id="693531021">
          <w:marLeft w:val="0"/>
          <w:marRight w:val="0"/>
          <w:marTop w:val="0"/>
          <w:marBottom w:val="0"/>
          <w:divBdr>
            <w:top w:val="none" w:sz="0" w:space="0" w:color="auto"/>
            <w:left w:val="none" w:sz="0" w:space="0" w:color="auto"/>
            <w:bottom w:val="none" w:sz="0" w:space="0" w:color="auto"/>
            <w:right w:val="none" w:sz="0" w:space="0" w:color="auto"/>
          </w:divBdr>
        </w:div>
        <w:div w:id="1767119652">
          <w:marLeft w:val="0"/>
          <w:marRight w:val="0"/>
          <w:marTop w:val="0"/>
          <w:marBottom w:val="0"/>
          <w:divBdr>
            <w:top w:val="none" w:sz="0" w:space="0" w:color="auto"/>
            <w:left w:val="none" w:sz="0" w:space="0" w:color="auto"/>
            <w:bottom w:val="none" w:sz="0" w:space="0" w:color="auto"/>
            <w:right w:val="none" w:sz="0" w:space="0" w:color="auto"/>
          </w:divBdr>
        </w:div>
        <w:div w:id="1414819916">
          <w:marLeft w:val="0"/>
          <w:marRight w:val="0"/>
          <w:marTop w:val="0"/>
          <w:marBottom w:val="0"/>
          <w:divBdr>
            <w:top w:val="none" w:sz="0" w:space="0" w:color="auto"/>
            <w:left w:val="none" w:sz="0" w:space="0" w:color="auto"/>
            <w:bottom w:val="none" w:sz="0" w:space="0" w:color="auto"/>
            <w:right w:val="none" w:sz="0" w:space="0" w:color="auto"/>
          </w:divBdr>
        </w:div>
        <w:div w:id="973170455">
          <w:marLeft w:val="0"/>
          <w:marRight w:val="0"/>
          <w:marTop w:val="0"/>
          <w:marBottom w:val="0"/>
          <w:divBdr>
            <w:top w:val="none" w:sz="0" w:space="0" w:color="auto"/>
            <w:left w:val="none" w:sz="0" w:space="0" w:color="auto"/>
            <w:bottom w:val="none" w:sz="0" w:space="0" w:color="auto"/>
            <w:right w:val="none" w:sz="0" w:space="0" w:color="auto"/>
          </w:divBdr>
        </w:div>
        <w:div w:id="1899170279">
          <w:marLeft w:val="0"/>
          <w:marRight w:val="0"/>
          <w:marTop w:val="0"/>
          <w:marBottom w:val="0"/>
          <w:divBdr>
            <w:top w:val="none" w:sz="0" w:space="0" w:color="auto"/>
            <w:left w:val="none" w:sz="0" w:space="0" w:color="auto"/>
            <w:bottom w:val="none" w:sz="0" w:space="0" w:color="auto"/>
            <w:right w:val="none" w:sz="0" w:space="0" w:color="auto"/>
          </w:divBdr>
        </w:div>
        <w:div w:id="1753119650">
          <w:marLeft w:val="0"/>
          <w:marRight w:val="0"/>
          <w:marTop w:val="0"/>
          <w:marBottom w:val="0"/>
          <w:divBdr>
            <w:top w:val="none" w:sz="0" w:space="0" w:color="auto"/>
            <w:left w:val="none" w:sz="0" w:space="0" w:color="auto"/>
            <w:bottom w:val="none" w:sz="0" w:space="0" w:color="auto"/>
            <w:right w:val="none" w:sz="0" w:space="0" w:color="auto"/>
          </w:divBdr>
        </w:div>
        <w:div w:id="553351129">
          <w:marLeft w:val="0"/>
          <w:marRight w:val="0"/>
          <w:marTop w:val="0"/>
          <w:marBottom w:val="0"/>
          <w:divBdr>
            <w:top w:val="none" w:sz="0" w:space="0" w:color="auto"/>
            <w:left w:val="none" w:sz="0" w:space="0" w:color="auto"/>
            <w:bottom w:val="none" w:sz="0" w:space="0" w:color="auto"/>
            <w:right w:val="none" w:sz="0" w:space="0" w:color="auto"/>
          </w:divBdr>
        </w:div>
        <w:div w:id="1842696329">
          <w:marLeft w:val="0"/>
          <w:marRight w:val="0"/>
          <w:marTop w:val="0"/>
          <w:marBottom w:val="0"/>
          <w:divBdr>
            <w:top w:val="none" w:sz="0" w:space="0" w:color="auto"/>
            <w:left w:val="none" w:sz="0" w:space="0" w:color="auto"/>
            <w:bottom w:val="none" w:sz="0" w:space="0" w:color="auto"/>
            <w:right w:val="none" w:sz="0" w:space="0" w:color="auto"/>
          </w:divBdr>
        </w:div>
        <w:div w:id="997926953">
          <w:marLeft w:val="0"/>
          <w:marRight w:val="0"/>
          <w:marTop w:val="0"/>
          <w:marBottom w:val="0"/>
          <w:divBdr>
            <w:top w:val="none" w:sz="0" w:space="0" w:color="auto"/>
            <w:left w:val="none" w:sz="0" w:space="0" w:color="auto"/>
            <w:bottom w:val="none" w:sz="0" w:space="0" w:color="auto"/>
            <w:right w:val="none" w:sz="0" w:space="0" w:color="auto"/>
          </w:divBdr>
        </w:div>
        <w:div w:id="1173257629">
          <w:marLeft w:val="0"/>
          <w:marRight w:val="0"/>
          <w:marTop w:val="0"/>
          <w:marBottom w:val="0"/>
          <w:divBdr>
            <w:top w:val="none" w:sz="0" w:space="0" w:color="auto"/>
            <w:left w:val="none" w:sz="0" w:space="0" w:color="auto"/>
            <w:bottom w:val="none" w:sz="0" w:space="0" w:color="auto"/>
            <w:right w:val="none" w:sz="0" w:space="0" w:color="auto"/>
          </w:divBdr>
        </w:div>
        <w:div w:id="32578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istalkola.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2028</Words>
  <Characters>11565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siddik</dc:creator>
  <cp:keywords/>
  <dc:description/>
  <cp:lastModifiedBy>siddik</cp:lastModifiedBy>
  <cp:revision>21</cp:revision>
  <dcterms:created xsi:type="dcterms:W3CDTF">2021-10-12T08:21:00Z</dcterms:created>
  <dcterms:modified xsi:type="dcterms:W3CDTF">2022-07-18T15:04:00Z</dcterms:modified>
</cp:coreProperties>
</file>